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B40" w:rsidRDefault="008B4B40" w:rsidP="008B4B40">
      <w:pPr>
        <w:ind w:firstLine="708"/>
        <w:jc w:val="right"/>
        <w:rPr>
          <w:sz w:val="28"/>
          <w:szCs w:val="28"/>
          <w:lang w:eastAsia="ru-RU"/>
        </w:rPr>
      </w:pPr>
      <w:bookmarkStart w:id="0" w:name="_GoBack"/>
      <w:r>
        <w:rPr>
          <w:sz w:val="28"/>
          <w:szCs w:val="28"/>
        </w:rPr>
        <w:t>Приложение к распоряжению</w:t>
      </w:r>
      <w:r>
        <w:t xml:space="preserve"> </w:t>
      </w:r>
      <w:r>
        <w:br/>
      </w:r>
      <w:r>
        <w:rPr>
          <w:sz w:val="28"/>
          <w:szCs w:val="28"/>
        </w:rPr>
        <w:t xml:space="preserve">Управления образования </w:t>
      </w:r>
      <w:r>
        <w:rPr>
          <w:sz w:val="28"/>
          <w:szCs w:val="28"/>
        </w:rPr>
        <w:br/>
        <w:t xml:space="preserve">Администрации города Екатеринбурга </w:t>
      </w:r>
    </w:p>
    <w:p w:rsidR="008B4B40" w:rsidRDefault="008B4B40" w:rsidP="008B4B40">
      <w:pPr>
        <w:jc w:val="right"/>
        <w:rPr>
          <w:sz w:val="28"/>
          <w:szCs w:val="28"/>
        </w:rPr>
      </w:pPr>
      <w:r>
        <w:rPr>
          <w:sz w:val="28"/>
          <w:szCs w:val="28"/>
        </w:rPr>
        <w:t>От 22.09.2016 № 1992/46/36</w:t>
      </w:r>
      <w:bookmarkEnd w:id="0"/>
      <w:r>
        <w:rPr>
          <w:sz w:val="28"/>
          <w:szCs w:val="28"/>
        </w:rPr>
        <w:t>.</w:t>
      </w:r>
    </w:p>
    <w:p w:rsidR="008B4B40" w:rsidRDefault="008B4B40" w:rsidP="008B4B40">
      <w:pPr>
        <w:jc w:val="right"/>
        <w:rPr>
          <w:sz w:val="28"/>
          <w:szCs w:val="28"/>
        </w:rPr>
      </w:pPr>
    </w:p>
    <w:p w:rsidR="008B4B40" w:rsidRDefault="008B4B40" w:rsidP="008B4B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План-график мероприятий («дорожная карта») </w:t>
      </w:r>
    </w:p>
    <w:p w:rsidR="008B4B40" w:rsidRDefault="008B4B40" w:rsidP="008B4B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повышению значений показателей доступности для инвалидов объектов и услуг</w:t>
      </w:r>
    </w:p>
    <w:p w:rsidR="008B4B40" w:rsidRDefault="008B4B40" w:rsidP="008B4B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МОО муниципального образования «город Екатеринбург» на 2015-2030 годы</w:t>
      </w:r>
    </w:p>
    <w:p w:rsidR="008B4B40" w:rsidRDefault="008B4B40" w:rsidP="008B4B40">
      <w:pPr>
        <w:ind w:firstLine="851"/>
        <w:jc w:val="both"/>
        <w:rPr>
          <w:b/>
          <w:sz w:val="28"/>
          <w:szCs w:val="28"/>
        </w:rPr>
      </w:pPr>
    </w:p>
    <w:p w:rsidR="008B4B40" w:rsidRDefault="008B4B40" w:rsidP="008B4B4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>поэтапное повышение с учётом финансовых возможностей уровня доступности для инвалидов объектов и предоставляемых для них услуг в МОО.</w:t>
      </w:r>
    </w:p>
    <w:p w:rsidR="008B4B40" w:rsidRDefault="008B4B40" w:rsidP="008B4B40">
      <w:pPr>
        <w:autoSpaceDE w:val="0"/>
        <w:autoSpaceDN w:val="0"/>
        <w:adjustRightInd w:val="0"/>
        <w:ind w:right="57" w:firstLine="709"/>
        <w:jc w:val="both"/>
        <w:rPr>
          <w:b/>
          <w:sz w:val="28"/>
          <w:szCs w:val="28"/>
        </w:rPr>
      </w:pPr>
    </w:p>
    <w:p w:rsidR="008B4B40" w:rsidRDefault="008B4B40" w:rsidP="008B4B40">
      <w:pPr>
        <w:autoSpaceDE w:val="0"/>
        <w:autoSpaceDN w:val="0"/>
        <w:adjustRightInd w:val="0"/>
        <w:ind w:right="57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Задачи: </w:t>
      </w:r>
    </w:p>
    <w:p w:rsidR="008B4B40" w:rsidRDefault="008B4B40" w:rsidP="008B4B4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условий доступности для инвалидов объектов и услуг, а также оказание им при этом необходимой помощи в пределах полномочий, возложенных на отдел образования и находящиеся в его ведении образовательные организации, в том числе альтернативными методами на объектах, если существующие объекты невозможно полностью приспособить с учётом потребностей инвалидов до их реконструкции или капитального ремонта;</w:t>
      </w:r>
    </w:p>
    <w:p w:rsidR="008B4B40" w:rsidRDefault="008B4B40" w:rsidP="008B4B40">
      <w:pPr>
        <w:pStyle w:val="a3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мониторинг показателей, позволяющих оценивать степень доступности для инвалидов объектов и услуг;</w:t>
      </w:r>
    </w:p>
    <w:p w:rsidR="008B4B40" w:rsidRDefault="008B4B40" w:rsidP="008B4B40">
      <w:pPr>
        <w:pStyle w:val="a3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проведения паспортизации объектов и услуг МОО.</w:t>
      </w:r>
    </w:p>
    <w:p w:rsidR="008B4B40" w:rsidRDefault="008B4B40" w:rsidP="008B4B40">
      <w:pPr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заявленных целей «дорожной картой» всеми МОО района предусмотрен перечень мероприятий для достижения запланированных значений показателей доступности для инвалидов объектов и предоставляемых для них услуг в МОО Верх-Исетского района в соответствии с требованиями законодательства Российской Федерации</w:t>
      </w:r>
    </w:p>
    <w:p w:rsidR="008B4B40" w:rsidRDefault="008B4B40" w:rsidP="008B4B40">
      <w:pPr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«Дорожной картой» предусматривается создание необходимых условий для решения основных проблем с обеспечением для инвалидов беспрепятственного доступа к объектам и услугам:</w:t>
      </w:r>
    </w:p>
    <w:p w:rsidR="008B4B40" w:rsidRDefault="008B4B40" w:rsidP="008B4B40">
      <w:pPr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объектов, которые невозможно до их реконструкции или капитального ремонта приспособить с учётом потребностей инвалидов;</w:t>
      </w:r>
    </w:p>
    <w:p w:rsidR="008B4B40" w:rsidRDefault="008B4B40" w:rsidP="008B4B40">
      <w:pPr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или неполная оснащённость части объектов приспособлениями, средствами в доступной форме, необходимой для получения инвалидами услуг наравне с другими лицами;</w:t>
      </w:r>
    </w:p>
    <w:p w:rsidR="008B4B40" w:rsidRDefault="008B4B40" w:rsidP="008B4B40">
      <w:pPr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наличие работников, предоставляющих услуги инвалидам, не прошедших обучение или не владеющих </w:t>
      </w:r>
      <w:r>
        <w:rPr>
          <w:sz w:val="28"/>
          <w:szCs w:val="28"/>
        </w:rPr>
        <w:lastRenderedPageBreak/>
        <w:t>необходимыми для этого знаниями и навыками;</w:t>
      </w:r>
    </w:p>
    <w:p w:rsidR="008B4B40" w:rsidRDefault="008B4B40" w:rsidP="008B4B40">
      <w:pPr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паспортов доступности объектов, содержащих решения об объёме и сроках проведения мероприятий по поэтапному созданию условий для беспрепятственного доступа к ним инвалидов;</w:t>
      </w:r>
    </w:p>
    <w:p w:rsidR="008B4B40" w:rsidRDefault="008B4B40" w:rsidP="008B4B40">
      <w:pPr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в должностных инструкциях работников положений, определяющих их обязанности и порядок действий по оказанию инвалидам помощи и содействия в преодолении барьеров, мешающих получению ими услуг, таких как: организация работы по обеспечению предоставления услуг инвалидам, в том числе альтернативными методами, расширение перечня оказываемых услуг через сеть «Интернет».</w:t>
      </w:r>
    </w:p>
    <w:p w:rsidR="008B4B40" w:rsidRDefault="008B4B40" w:rsidP="008B4B40">
      <w:pPr>
        <w:autoSpaceDE w:val="0"/>
        <w:autoSpaceDN w:val="0"/>
        <w:adjustRightInd w:val="0"/>
        <w:ind w:right="57"/>
        <w:jc w:val="both"/>
        <w:rPr>
          <w:b/>
          <w:sz w:val="28"/>
          <w:szCs w:val="28"/>
        </w:rPr>
      </w:pPr>
    </w:p>
    <w:p w:rsidR="008B4B40" w:rsidRDefault="008B4B40" w:rsidP="008B4B40">
      <w:pPr>
        <w:autoSpaceDE w:val="0"/>
        <w:autoSpaceDN w:val="0"/>
        <w:adjustRightInd w:val="0"/>
        <w:ind w:right="57"/>
        <w:jc w:val="both"/>
        <w:rPr>
          <w:b/>
          <w:sz w:val="28"/>
          <w:szCs w:val="28"/>
        </w:rPr>
      </w:pPr>
    </w:p>
    <w:p w:rsidR="008B4B40" w:rsidRDefault="008B4B40" w:rsidP="008B4B40">
      <w:pPr>
        <w:autoSpaceDE w:val="0"/>
        <w:autoSpaceDN w:val="0"/>
        <w:adjustRightInd w:val="0"/>
        <w:ind w:right="57"/>
        <w:jc w:val="both"/>
        <w:rPr>
          <w:b/>
          <w:sz w:val="28"/>
          <w:szCs w:val="28"/>
        </w:rPr>
      </w:pPr>
    </w:p>
    <w:p w:rsidR="008B4B40" w:rsidRDefault="008B4B40" w:rsidP="008B4B40">
      <w:pPr>
        <w:shd w:val="clear" w:color="auto" w:fill="FFFFFF"/>
        <w:ind w:left="-708"/>
        <w:jc w:val="center"/>
        <w:rPr>
          <w:rFonts w:eastAsia="Calibri"/>
          <w:color w:val="000000"/>
          <w:kern w:val="28"/>
          <w:sz w:val="28"/>
          <w:szCs w:val="28"/>
        </w:rPr>
      </w:pPr>
    </w:p>
    <w:p w:rsidR="008B4B40" w:rsidRDefault="008B4B40" w:rsidP="008B4B40">
      <w:pPr>
        <w:shd w:val="clear" w:color="auto" w:fill="FFFFFF"/>
        <w:ind w:left="-708"/>
        <w:jc w:val="center"/>
        <w:rPr>
          <w:rFonts w:eastAsia="Calibri"/>
          <w:color w:val="000000"/>
          <w:kern w:val="28"/>
          <w:sz w:val="28"/>
          <w:szCs w:val="28"/>
        </w:rPr>
      </w:pPr>
      <w:r>
        <w:rPr>
          <w:rFonts w:eastAsia="Calibri"/>
          <w:color w:val="000000"/>
          <w:kern w:val="28"/>
          <w:sz w:val="28"/>
          <w:szCs w:val="28"/>
        </w:rPr>
        <w:t>Таблица</w:t>
      </w:r>
    </w:p>
    <w:p w:rsidR="008B4B40" w:rsidRDefault="008B4B40" w:rsidP="008B4B40">
      <w:pPr>
        <w:shd w:val="clear" w:color="auto" w:fill="FFFFFF"/>
        <w:ind w:left="16" w:right="326"/>
        <w:jc w:val="center"/>
        <w:rPr>
          <w:rFonts w:eastAsia="Calibri"/>
          <w:color w:val="000000"/>
          <w:kern w:val="28"/>
          <w:sz w:val="28"/>
          <w:szCs w:val="28"/>
        </w:rPr>
      </w:pPr>
      <w:r>
        <w:rPr>
          <w:rFonts w:eastAsia="Calibri"/>
          <w:color w:val="000000"/>
          <w:kern w:val="28"/>
          <w:sz w:val="28"/>
          <w:szCs w:val="28"/>
        </w:rPr>
        <w:t>повышения значений показателей доступности для инвалидов объектов и услуг, предоставляемых Управлением образования Администрации города Екатеринбурга и подведомственными образовательными организациями.</w:t>
      </w:r>
    </w:p>
    <w:p w:rsidR="008B4B40" w:rsidRDefault="008B4B40" w:rsidP="008B4B40">
      <w:pPr>
        <w:shd w:val="clear" w:color="auto" w:fill="FFFFFF"/>
        <w:ind w:left="-708" w:right="326"/>
        <w:jc w:val="center"/>
        <w:rPr>
          <w:kern w:val="28"/>
        </w:rPr>
      </w:pPr>
    </w:p>
    <w:tbl>
      <w:tblPr>
        <w:tblW w:w="15030" w:type="dxa"/>
        <w:tblInd w:w="108" w:type="dxa"/>
        <w:tblLayout w:type="fixed"/>
        <w:tblCellMar>
          <w:top w:w="108" w:type="dxa"/>
          <w:left w:w="85" w:type="dxa"/>
          <w:bottom w:w="108" w:type="dxa"/>
        </w:tblCellMar>
        <w:tblLook w:val="04A0"/>
      </w:tblPr>
      <w:tblGrid>
        <w:gridCol w:w="3121"/>
        <w:gridCol w:w="1277"/>
        <w:gridCol w:w="519"/>
        <w:gridCol w:w="446"/>
        <w:gridCol w:w="445"/>
        <w:gridCol w:w="445"/>
        <w:gridCol w:w="445"/>
        <w:gridCol w:w="446"/>
        <w:gridCol w:w="445"/>
        <w:gridCol w:w="445"/>
        <w:gridCol w:w="445"/>
        <w:gridCol w:w="446"/>
        <w:gridCol w:w="445"/>
        <w:gridCol w:w="445"/>
        <w:gridCol w:w="445"/>
        <w:gridCol w:w="446"/>
        <w:gridCol w:w="445"/>
        <w:gridCol w:w="476"/>
        <w:gridCol w:w="3403"/>
      </w:tblGrid>
      <w:tr w:rsidR="008B4B40" w:rsidTr="008B4B40">
        <w:trPr>
          <w:trHeight w:val="227"/>
        </w:trPr>
        <w:tc>
          <w:tcPr>
            <w:tcW w:w="31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B4B40" w:rsidRDefault="008B4B40">
            <w:pPr>
              <w:widowControl/>
              <w:shd w:val="clear" w:color="auto" w:fill="FFFFFF"/>
              <w:snapToGrid w:val="0"/>
              <w:spacing w:line="230" w:lineRule="exact"/>
              <w:ind w:right="58"/>
              <w:jc w:val="center"/>
              <w:rPr>
                <w:rFonts w:eastAsia="Calibri"/>
                <w:color w:val="000000"/>
                <w:kern w:val="2"/>
              </w:rPr>
            </w:pPr>
            <w:r>
              <w:rPr>
                <w:rFonts w:eastAsia="Calibri"/>
                <w:color w:val="000000"/>
                <w:kern w:val="2"/>
              </w:rPr>
              <w:t>Наименование показателя</w:t>
            </w:r>
          </w:p>
          <w:p w:rsidR="008B4B40" w:rsidRDefault="008B4B40">
            <w:pPr>
              <w:widowControl/>
              <w:shd w:val="clear" w:color="auto" w:fill="FFFFFF"/>
              <w:spacing w:line="230" w:lineRule="exact"/>
              <w:ind w:right="58"/>
              <w:jc w:val="center"/>
              <w:rPr>
                <w:rFonts w:eastAsia="Calibri"/>
                <w:color w:val="000000"/>
                <w:kern w:val="2"/>
              </w:rPr>
            </w:pPr>
            <w:r>
              <w:rPr>
                <w:rFonts w:eastAsia="Calibri"/>
                <w:color w:val="000000"/>
                <w:kern w:val="2"/>
              </w:rPr>
              <w:t xml:space="preserve">доступности для инвалидов </w:t>
            </w:r>
          </w:p>
          <w:p w:rsidR="008B4B40" w:rsidRDefault="008B4B40">
            <w:pPr>
              <w:widowControl/>
              <w:shd w:val="clear" w:color="auto" w:fill="FFFFFF"/>
              <w:spacing w:line="230" w:lineRule="exact"/>
              <w:ind w:right="58"/>
              <w:jc w:val="center"/>
              <w:rPr>
                <w:rFonts w:eastAsia="Calibri"/>
                <w:color w:val="000000"/>
                <w:spacing w:val="-1"/>
                <w:kern w:val="2"/>
              </w:rPr>
            </w:pPr>
            <w:r>
              <w:rPr>
                <w:rFonts w:eastAsia="Calibri"/>
                <w:color w:val="000000"/>
                <w:spacing w:val="-1"/>
                <w:kern w:val="2"/>
              </w:rPr>
              <w:t>объектов и услуг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hd w:val="clear" w:color="auto" w:fill="FFFFFF"/>
              <w:snapToGrid w:val="0"/>
              <w:spacing w:line="230" w:lineRule="exact"/>
              <w:ind w:right="58"/>
              <w:jc w:val="center"/>
              <w:rPr>
                <w:rFonts w:eastAsia="Calibri"/>
                <w:color w:val="000000"/>
                <w:kern w:val="2"/>
              </w:rPr>
            </w:pPr>
            <w:r>
              <w:rPr>
                <w:rFonts w:eastAsia="Calibri"/>
                <w:color w:val="000000"/>
                <w:kern w:val="2"/>
              </w:rPr>
              <w:t>Единица измерения</w:t>
            </w:r>
          </w:p>
        </w:tc>
        <w:tc>
          <w:tcPr>
            <w:tcW w:w="7229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B4B40" w:rsidRDefault="008B4B40">
            <w:pPr>
              <w:widowControl/>
              <w:shd w:val="clear" w:color="auto" w:fill="FFFFFF"/>
              <w:snapToGrid w:val="0"/>
              <w:spacing w:line="230" w:lineRule="exact"/>
              <w:ind w:right="67"/>
              <w:jc w:val="center"/>
            </w:pPr>
            <w:r>
              <w:rPr>
                <w:rFonts w:eastAsia="Calibri"/>
                <w:color w:val="000000"/>
                <w:kern w:val="2"/>
              </w:rPr>
              <w:t xml:space="preserve">Значения показателей </w:t>
            </w:r>
          </w:p>
        </w:tc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4B40" w:rsidRDefault="008B4B40">
            <w:pPr>
              <w:widowControl/>
              <w:shd w:val="clear" w:color="auto" w:fill="FFFFFF"/>
              <w:snapToGrid w:val="0"/>
              <w:spacing w:line="230" w:lineRule="exact"/>
              <w:ind w:right="43"/>
              <w:jc w:val="center"/>
              <w:rPr>
                <w:rFonts w:eastAsia="Calibri"/>
                <w:color w:val="000000"/>
                <w:kern w:val="2"/>
              </w:rPr>
            </w:pPr>
            <w:r>
              <w:rPr>
                <w:rFonts w:eastAsia="Calibri"/>
                <w:color w:val="000000"/>
                <w:kern w:val="2"/>
              </w:rPr>
              <w:t xml:space="preserve">Структурное подразделение (должностное лицо), </w:t>
            </w:r>
          </w:p>
          <w:p w:rsidR="008B4B40" w:rsidRDefault="008B4B40">
            <w:pPr>
              <w:widowControl/>
              <w:shd w:val="clear" w:color="auto" w:fill="FFFFFF"/>
              <w:snapToGrid w:val="0"/>
              <w:spacing w:line="230" w:lineRule="exact"/>
              <w:ind w:right="43"/>
              <w:jc w:val="center"/>
              <w:rPr>
                <w:rFonts w:eastAsia="Calibri"/>
                <w:color w:val="000000"/>
                <w:spacing w:val="-2"/>
                <w:kern w:val="2"/>
              </w:rPr>
            </w:pPr>
            <w:r>
              <w:rPr>
                <w:rFonts w:eastAsia="Calibri"/>
                <w:color w:val="000000"/>
                <w:spacing w:val="-1"/>
                <w:kern w:val="2"/>
              </w:rPr>
              <w:t xml:space="preserve">ответственное за мониторинг и достижение запланированных </w:t>
            </w:r>
            <w:r>
              <w:rPr>
                <w:rFonts w:eastAsia="Calibri"/>
                <w:color w:val="000000"/>
                <w:spacing w:val="-2"/>
                <w:kern w:val="2"/>
              </w:rPr>
              <w:t xml:space="preserve">значений показателей доступности для инвалидов объектов и услуг </w:t>
            </w:r>
          </w:p>
        </w:tc>
      </w:tr>
      <w:tr w:rsidR="008B4B40" w:rsidTr="008B4B40">
        <w:trPr>
          <w:cantSplit/>
          <w:trHeight w:val="227"/>
        </w:trPr>
        <w:tc>
          <w:tcPr>
            <w:tcW w:w="31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B4B40" w:rsidRDefault="008B4B40">
            <w:pPr>
              <w:widowControl/>
              <w:suppressAutoHyphens w:val="0"/>
              <w:rPr>
                <w:rFonts w:eastAsia="Calibri"/>
                <w:color w:val="000000"/>
                <w:spacing w:val="-1"/>
                <w:kern w:val="2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B4B40" w:rsidRDefault="008B4B40">
            <w:pPr>
              <w:widowControl/>
              <w:suppressAutoHyphens w:val="0"/>
              <w:rPr>
                <w:rFonts w:eastAsia="Calibri"/>
                <w:color w:val="000000"/>
                <w:kern w:val="2"/>
              </w:rPr>
            </w:pPr>
          </w:p>
        </w:tc>
        <w:tc>
          <w:tcPr>
            <w:tcW w:w="5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2015</w:t>
            </w:r>
          </w:p>
        </w:tc>
        <w:tc>
          <w:tcPr>
            <w:tcW w:w="4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2016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2017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2018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2019</w:t>
            </w:r>
          </w:p>
        </w:tc>
        <w:tc>
          <w:tcPr>
            <w:tcW w:w="4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2020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2021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2022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2023</w:t>
            </w:r>
          </w:p>
        </w:tc>
        <w:tc>
          <w:tcPr>
            <w:tcW w:w="4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2024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2025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2026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hd w:val="clear" w:color="auto" w:fill="FFFFFF"/>
              <w:snapToGrid w:val="0"/>
              <w:ind w:left="113" w:right="113"/>
              <w:jc w:val="center"/>
              <w:rPr>
                <w:rFonts w:eastAsia="Calibri"/>
                <w:color w:val="000000"/>
                <w:spacing w:val="-4"/>
                <w:kern w:val="2"/>
              </w:rPr>
            </w:pPr>
            <w:r>
              <w:rPr>
                <w:rFonts w:eastAsia="Calibri"/>
                <w:color w:val="000000"/>
                <w:spacing w:val="-4"/>
                <w:kern w:val="2"/>
              </w:rPr>
              <w:t>2027</w:t>
            </w:r>
          </w:p>
        </w:tc>
        <w:tc>
          <w:tcPr>
            <w:tcW w:w="4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hd w:val="clear" w:color="auto" w:fill="FFFFFF"/>
              <w:snapToGrid w:val="0"/>
              <w:ind w:left="113" w:right="113"/>
              <w:jc w:val="center"/>
              <w:rPr>
                <w:rFonts w:eastAsia="Calibri"/>
                <w:color w:val="000000"/>
                <w:spacing w:val="-1"/>
                <w:kern w:val="2"/>
              </w:rPr>
            </w:pPr>
            <w:r>
              <w:rPr>
                <w:rFonts w:eastAsia="Calibri"/>
                <w:color w:val="000000"/>
                <w:spacing w:val="-1"/>
                <w:kern w:val="2"/>
              </w:rPr>
              <w:t>2028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hd w:val="clear" w:color="auto" w:fill="FFFFFF"/>
              <w:snapToGrid w:val="0"/>
              <w:ind w:left="113" w:right="113"/>
              <w:jc w:val="center"/>
              <w:rPr>
                <w:rFonts w:eastAsia="Calibri"/>
                <w:color w:val="000000"/>
                <w:spacing w:val="-1"/>
                <w:kern w:val="2"/>
              </w:rPr>
            </w:pPr>
            <w:r>
              <w:rPr>
                <w:rFonts w:eastAsia="Calibri"/>
                <w:color w:val="000000"/>
                <w:spacing w:val="-1"/>
                <w:kern w:val="2"/>
              </w:rPr>
              <w:t>2029</w:t>
            </w:r>
          </w:p>
        </w:tc>
        <w:tc>
          <w:tcPr>
            <w:tcW w:w="4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hd w:val="clear" w:color="auto" w:fill="FFFFFF"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2030</w:t>
            </w:r>
          </w:p>
        </w:tc>
        <w:tc>
          <w:tcPr>
            <w:tcW w:w="34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B4B40" w:rsidRDefault="008B4B40">
            <w:pPr>
              <w:widowControl/>
              <w:suppressAutoHyphens w:val="0"/>
              <w:rPr>
                <w:rFonts w:eastAsia="Calibri"/>
                <w:color w:val="000000"/>
                <w:spacing w:val="-2"/>
                <w:kern w:val="2"/>
              </w:rPr>
            </w:pPr>
          </w:p>
        </w:tc>
      </w:tr>
    </w:tbl>
    <w:p w:rsidR="008B4B40" w:rsidRDefault="008B4B40" w:rsidP="008B4B40">
      <w:pPr>
        <w:shd w:val="clear" w:color="auto" w:fill="FFFFFF"/>
        <w:ind w:left="-708" w:right="326"/>
        <w:jc w:val="center"/>
        <w:rPr>
          <w:kern w:val="28"/>
          <w:sz w:val="2"/>
          <w:szCs w:val="2"/>
        </w:rPr>
      </w:pPr>
    </w:p>
    <w:tbl>
      <w:tblPr>
        <w:tblW w:w="15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left w:w="85" w:type="dxa"/>
          <w:bottom w:w="108" w:type="dxa"/>
        </w:tblCellMar>
        <w:tblLook w:val="04A0"/>
      </w:tblPr>
      <w:tblGrid>
        <w:gridCol w:w="3121"/>
        <w:gridCol w:w="1277"/>
        <w:gridCol w:w="519"/>
        <w:gridCol w:w="446"/>
        <w:gridCol w:w="445"/>
        <w:gridCol w:w="445"/>
        <w:gridCol w:w="445"/>
        <w:gridCol w:w="446"/>
        <w:gridCol w:w="445"/>
        <w:gridCol w:w="445"/>
        <w:gridCol w:w="445"/>
        <w:gridCol w:w="446"/>
        <w:gridCol w:w="445"/>
        <w:gridCol w:w="445"/>
        <w:gridCol w:w="445"/>
        <w:gridCol w:w="446"/>
        <w:gridCol w:w="445"/>
        <w:gridCol w:w="476"/>
        <w:gridCol w:w="3403"/>
      </w:tblGrid>
      <w:tr w:rsidR="008B4B40" w:rsidTr="008B4B40">
        <w:trPr>
          <w:trHeight w:val="227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8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13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19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удельный вес введенных с 1 июля 2016 г. в эксплуатацию объектов (зданий, помещений), в которых предоставляются услуги в сфере образования, а также используемых для </w:t>
            </w:r>
            <w:r>
              <w:lastRenderedPageBreak/>
              <w:t>перевозки инвалидов транспортных средств, полностью соответствующих требованиям доступности для инвалидов, от общего количества вновь вводимых объектов и используемых для перевозки инвалидов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lastRenderedPageBreak/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</w:t>
            </w:r>
            <w:r>
              <w:lastRenderedPageBreak/>
              <w:t>Н.М., Казанцева М.А., Савина А.В., Бажина А.Ю., Леонтюк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lastRenderedPageBreak/>
              <w:t>удельный вес существующих объектов, которые в результате проведения после 1 июля 2016 г. на них капитального ремонта, реконструкции, модернизации полностью соответствуют требованиям доступности для инвалидов объектов и услуг, от общего количества объектов, прошедших капитальный ремонт, реконструкцию, модернизацию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Бажина А.Ю., Леонтюк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удельный вес существующих объектов, на которых до проведения капитального ремонта или реконструкции </w:t>
            </w:r>
            <w:r>
              <w:lastRenderedPageBreak/>
              <w:t>обеспечивается доступ инвалидов к месту предоставления услуги, предоставление необходимых услуг в дистанционном режиме, предоставление, когда это возможно, необходимых услуг по месту жительства инвалида, от общего количества объектов, на которых в настоящее время невозможно полностью обеспечить доступность с учетом потребностей инвалидов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lastRenderedPageBreak/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</w:t>
            </w:r>
            <w:r>
              <w:lastRenderedPageBreak/>
              <w:t>Управление образования Тараканова С.П., Рыбалко Н.М., Казанцева М.А., Савина А.В., Бажина А.Ю., Леонтюк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lastRenderedPageBreak/>
              <w:t>удельный вес объектов, на которых обеспечиваются условия индивидуальной мобильности инвалидов и возможность для самостоятельного их передвижения по объекту, от общего количества объектов, на которых инвалидам предоставляются услуги, в том числе, на которых имеются:</w:t>
            </w:r>
          </w:p>
          <w:p w:rsidR="008B4B40" w:rsidRDefault="008B4B40">
            <w:pPr>
              <w:pStyle w:val="a4"/>
              <w:widowControl/>
              <w:snapToGrid w:val="0"/>
            </w:pPr>
            <w:r>
              <w:t xml:space="preserve">выделенные стоянки автотранспортных средств </w:t>
            </w:r>
            <w:r>
              <w:lastRenderedPageBreak/>
              <w:t>для инвалидов;</w:t>
            </w:r>
          </w:p>
          <w:p w:rsidR="008B4B40" w:rsidRDefault="008B4B40">
            <w:pPr>
              <w:pStyle w:val="a4"/>
              <w:widowControl/>
              <w:snapToGrid w:val="0"/>
            </w:pPr>
            <w:r>
              <w:t>сменные кресла-коляски;</w:t>
            </w:r>
          </w:p>
          <w:p w:rsidR="008B4B40" w:rsidRDefault="008B4B40">
            <w:pPr>
              <w:pStyle w:val="a4"/>
              <w:widowControl/>
              <w:snapToGrid w:val="0"/>
            </w:pPr>
            <w:r>
              <w:t>адаптированные лифты;</w:t>
            </w:r>
          </w:p>
          <w:p w:rsidR="008B4B40" w:rsidRDefault="008B4B40">
            <w:pPr>
              <w:pStyle w:val="a4"/>
              <w:widowControl/>
              <w:snapToGrid w:val="0"/>
            </w:pPr>
            <w:r>
              <w:t>поручни;</w:t>
            </w:r>
          </w:p>
          <w:p w:rsidR="008B4B40" w:rsidRDefault="008B4B40">
            <w:pPr>
              <w:pStyle w:val="a4"/>
              <w:widowControl/>
              <w:snapToGrid w:val="0"/>
            </w:pPr>
            <w:r>
              <w:t>пандусы;</w:t>
            </w:r>
          </w:p>
          <w:p w:rsidR="008B4B40" w:rsidRDefault="008B4B40">
            <w:pPr>
              <w:pStyle w:val="a4"/>
              <w:widowControl/>
              <w:snapToGrid w:val="0"/>
            </w:pPr>
            <w:r>
              <w:t>подъемные платформы (аппарели);</w:t>
            </w:r>
          </w:p>
          <w:p w:rsidR="008B4B40" w:rsidRDefault="008B4B40">
            <w:pPr>
              <w:pStyle w:val="a4"/>
              <w:widowControl/>
              <w:snapToGrid w:val="0"/>
            </w:pPr>
            <w:r>
              <w:t>раздвижные двери;</w:t>
            </w:r>
          </w:p>
          <w:p w:rsidR="008B4B40" w:rsidRDefault="008B4B40">
            <w:pPr>
              <w:pStyle w:val="a4"/>
              <w:widowControl/>
              <w:snapToGrid w:val="0"/>
            </w:pPr>
            <w:r>
              <w:t>доступные входные группы;</w:t>
            </w:r>
          </w:p>
          <w:p w:rsidR="008B4B40" w:rsidRDefault="008B4B40">
            <w:pPr>
              <w:pStyle w:val="a4"/>
              <w:widowControl/>
              <w:snapToGrid w:val="0"/>
            </w:pPr>
            <w:r>
              <w:t>доступные санитарно-гигиенические помещения;</w:t>
            </w:r>
          </w:p>
          <w:p w:rsidR="008B4B40" w:rsidRDefault="008B4B40">
            <w:pPr>
              <w:pStyle w:val="a4"/>
              <w:widowControl/>
              <w:snapToGrid w:val="0"/>
            </w:pPr>
            <w:r>
              <w:t>достаточная ширина дверных проемов в стенах, лестничных маршей, площадок от общего количества объектов, на которых инвалидам предоставляются услуги в сфере образования;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lastRenderedPageBreak/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rPr>
                <w:sz w:val="18"/>
              </w:rPr>
              <w:t>14,5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Бажина А.Ю., Леонтюк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lastRenderedPageBreak/>
              <w:t xml:space="preserve">удельный вес объектов с надлежащим размещением оборудования и носителей информации, необходимых для обеспечения беспрепятственного доступа к объектам (местам предоставления услуг) с учетом ограничений жизнедеятельности инвалида, а также надписей, </w:t>
            </w:r>
            <w:r>
              <w:lastRenderedPageBreak/>
              <w:t>знаков и иной текстовой и графической информации, выполненной рельефно-точечным шрифтом Брайля и на контрастном фоне, от общего количества объектов, на которых инвалидам предоставляются услуги в сфере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lastRenderedPageBreak/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13,6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13,6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 w:firstLine="141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Бажина А.Ю., Леонтюк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lastRenderedPageBreak/>
              <w:t>удельный вес объектов в сфере образования, имеющих утвержденные Паспорта доступности, от общего количества объектов, на которых предоставляются услуги в сфере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4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Бажина А.Ю., Леонтюк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удельный вес объектов, в которых одно из помещений, предназначенных для проведения массовых мероприятий, оборудовано индукционной петлей и звукоусиливающей аппаратурой, от общего </w:t>
            </w:r>
            <w:r>
              <w:lastRenderedPageBreak/>
              <w:t>количества объектов, на которых инвалидам предоставляются услуги в сфере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lastRenderedPageBreak/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7,6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8,6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Бажина А.Ю., Леонтюк </w:t>
            </w:r>
            <w:r>
              <w:lastRenderedPageBreak/>
              <w:t>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lastRenderedPageBreak/>
              <w:t>удельный вес услуг в сфере образования, предоставляемых с использованием русского жестового языка, допуском сурдопереводчика и тифлосурдопереводчика, от общего количества предоставляемых услуг в сфере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Бажина А.Ю., Леонтюк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доля работников органов и организаций, предоставляющих услуги в сфере образования, прошедших инструктирование или обучение для работы с инвалидами по вопросам, связанным с обеспечением доступности для инвалидов объектов и услуг в сфере образования в соответствии с законодательством Российской Федерации и </w:t>
            </w:r>
            <w:r>
              <w:lastRenderedPageBreak/>
              <w:t>законодательством субъектов Российской Федерации, от общего числа работников органов и организаций, предоставляющих услуги в сфере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lastRenderedPageBreak/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Бажина А.Ю., Леонтюк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lastRenderedPageBreak/>
              <w:t>удельный вес услуг в сфере образования, предоставляемых инвалидам с сопровождением ассистента-помощника, от общего количества предоставляемых услуг в сфере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Бажина А.Ю., Леонтюк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>удельный вес услуг в сфере образования, предоставляемых инвалидам с сопровождением тьютора, от общего количества предоставляемых услуг в сфере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0,2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Бажина А.Ю., Леонтюк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lastRenderedPageBreak/>
              <w:t>доля педагогических работников дошкольных образовательных организаций и общеобразовательных организаций, имеющих образование и (или) квалификацию, позволяющие осуществлять обучение по адаптированным основным общеобразовательным программам, от общего числа педагогических работников дошкольных образовательных организаций и общеобразовательных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5,7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5,9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Бажина А.Ю., Леонтюк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>доля детей-инвалидов в возрасте от 5 до 18 лет, получающих дополнительное образование, от общего числа детей-инвалидов данного возраста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21,9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Бажина А.Ю., Леонтюк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lastRenderedPageBreak/>
              <w:t>доля детей-инвалидов в возрасте от 1,5 до 7 лет, охваченных дошкольным образованием, от общего числа детей-инвалидов данного возраста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28,6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Бажина А.Ю., Леонтюк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>доля детей-инвалидов, которым созданы условия для получения качественного общего образования, от общего числа детей-инвалидов школьного возраста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22,1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Бажина А.Ю., Леонтюк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удельный вес органов и организаций, предоставляющих услуги в сфере образования, официальный сайт которых адаптирован для лиц с нарушением зрения </w:t>
            </w:r>
            <w:r>
              <w:lastRenderedPageBreak/>
              <w:t>(слабовидящих)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lastRenderedPageBreak/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93,3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</w:t>
            </w:r>
            <w:r>
              <w:lastRenderedPageBreak/>
              <w:t>Н.М., Казанцева М.А., Савина А.В., Бажина А.Ю., Леонтюк С.А., Юрочкина Н.А., руководители МОО</w:t>
            </w:r>
          </w:p>
        </w:tc>
      </w:tr>
    </w:tbl>
    <w:p w:rsidR="008B4B40" w:rsidRDefault="008B4B40" w:rsidP="008B4B40">
      <w:pPr>
        <w:shd w:val="clear" w:color="auto" w:fill="FFFFFF"/>
        <w:spacing w:line="240" w:lineRule="exact"/>
        <w:ind w:left="11057"/>
        <w:rPr>
          <w:rFonts w:eastAsia="Calibri"/>
          <w:color w:val="000000"/>
          <w:spacing w:val="-6"/>
          <w:kern w:val="2"/>
          <w:sz w:val="28"/>
          <w:szCs w:val="28"/>
        </w:rPr>
      </w:pPr>
    </w:p>
    <w:p w:rsidR="008B4B40" w:rsidRDefault="008B4B40" w:rsidP="008B4B40">
      <w:pPr>
        <w:shd w:val="clear" w:color="auto" w:fill="FFFFFF"/>
        <w:spacing w:line="240" w:lineRule="exact"/>
        <w:ind w:left="11057"/>
        <w:rPr>
          <w:rFonts w:eastAsia="Calibri"/>
          <w:color w:val="000000"/>
          <w:spacing w:val="-6"/>
          <w:kern w:val="2"/>
          <w:sz w:val="28"/>
          <w:szCs w:val="28"/>
        </w:rPr>
      </w:pPr>
    </w:p>
    <w:p w:rsidR="008B4B40" w:rsidRDefault="008B4B40" w:rsidP="008B4B40">
      <w:pPr>
        <w:shd w:val="clear" w:color="auto" w:fill="FFFFFF"/>
        <w:spacing w:line="240" w:lineRule="atLeast"/>
        <w:jc w:val="center"/>
        <w:rPr>
          <w:rFonts w:eastAsia="Calibri"/>
          <w:color w:val="000000"/>
          <w:kern w:val="2"/>
          <w:sz w:val="28"/>
          <w:szCs w:val="28"/>
        </w:rPr>
      </w:pPr>
    </w:p>
    <w:p w:rsidR="008B4B40" w:rsidRDefault="008B4B40" w:rsidP="008B4B40">
      <w:pPr>
        <w:shd w:val="clear" w:color="auto" w:fill="FFFFFF"/>
        <w:spacing w:line="240" w:lineRule="atLeast"/>
        <w:jc w:val="center"/>
        <w:rPr>
          <w:rFonts w:eastAsia="Calibri"/>
          <w:color w:val="000000"/>
          <w:kern w:val="2"/>
          <w:sz w:val="28"/>
          <w:szCs w:val="28"/>
        </w:rPr>
      </w:pPr>
    </w:p>
    <w:p w:rsidR="008B4B40" w:rsidRDefault="008B4B40" w:rsidP="008B4B40">
      <w:pPr>
        <w:shd w:val="clear" w:color="auto" w:fill="FFFFFF"/>
        <w:spacing w:line="240" w:lineRule="atLeast"/>
        <w:jc w:val="center"/>
        <w:rPr>
          <w:rFonts w:eastAsia="Calibri"/>
          <w:color w:val="000000"/>
          <w:kern w:val="2"/>
          <w:sz w:val="28"/>
          <w:szCs w:val="28"/>
        </w:rPr>
      </w:pPr>
    </w:p>
    <w:p w:rsidR="008B4B40" w:rsidRDefault="008B4B40" w:rsidP="008B4B40">
      <w:pPr>
        <w:shd w:val="clear" w:color="auto" w:fill="FFFFFF"/>
        <w:spacing w:line="240" w:lineRule="atLeast"/>
        <w:jc w:val="center"/>
        <w:rPr>
          <w:rFonts w:eastAsia="Calibri"/>
          <w:color w:val="000000"/>
          <w:kern w:val="2"/>
          <w:sz w:val="28"/>
          <w:szCs w:val="28"/>
        </w:rPr>
      </w:pPr>
    </w:p>
    <w:p w:rsidR="008B4B40" w:rsidRDefault="008B4B40" w:rsidP="008B4B40">
      <w:pPr>
        <w:shd w:val="clear" w:color="auto" w:fill="FFFFFF"/>
        <w:spacing w:line="240" w:lineRule="atLeast"/>
        <w:jc w:val="center"/>
        <w:rPr>
          <w:rFonts w:eastAsia="Calibri"/>
          <w:color w:val="000000"/>
          <w:kern w:val="2"/>
          <w:sz w:val="28"/>
          <w:szCs w:val="28"/>
        </w:rPr>
      </w:pPr>
    </w:p>
    <w:p w:rsidR="008B4B40" w:rsidRDefault="008B4B40" w:rsidP="008B4B40">
      <w:pPr>
        <w:shd w:val="clear" w:color="auto" w:fill="FFFFFF"/>
        <w:spacing w:line="240" w:lineRule="atLeast"/>
        <w:jc w:val="center"/>
        <w:rPr>
          <w:rFonts w:eastAsia="Calibri"/>
          <w:color w:val="000000"/>
          <w:kern w:val="2"/>
          <w:sz w:val="28"/>
          <w:szCs w:val="28"/>
        </w:rPr>
      </w:pPr>
      <w:r>
        <w:rPr>
          <w:rFonts w:eastAsia="Calibri"/>
          <w:color w:val="000000"/>
          <w:kern w:val="2"/>
          <w:sz w:val="28"/>
          <w:szCs w:val="28"/>
        </w:rPr>
        <w:br w:type="page"/>
      </w:r>
    </w:p>
    <w:p w:rsidR="008B4B40" w:rsidRDefault="008B4B40" w:rsidP="008B4B40">
      <w:pPr>
        <w:shd w:val="clear" w:color="auto" w:fill="FFFFFF"/>
        <w:spacing w:line="240" w:lineRule="atLeast"/>
        <w:jc w:val="center"/>
        <w:rPr>
          <w:rFonts w:eastAsia="Calibri"/>
          <w:color w:val="000000"/>
          <w:kern w:val="2"/>
          <w:sz w:val="28"/>
          <w:szCs w:val="28"/>
        </w:rPr>
      </w:pPr>
      <w:r>
        <w:rPr>
          <w:rFonts w:eastAsia="Calibri"/>
          <w:color w:val="000000"/>
          <w:kern w:val="2"/>
          <w:sz w:val="28"/>
          <w:szCs w:val="28"/>
        </w:rPr>
        <w:lastRenderedPageBreak/>
        <w:t>2. ПЕРЕЧЕНЬ МЕРОПРИЯТИЙ,</w:t>
      </w:r>
    </w:p>
    <w:p w:rsidR="008B4B40" w:rsidRDefault="008B4B40" w:rsidP="008B4B40">
      <w:pPr>
        <w:shd w:val="clear" w:color="auto" w:fill="FFFFFF"/>
        <w:spacing w:line="240" w:lineRule="atLeast"/>
        <w:jc w:val="center"/>
        <w:rPr>
          <w:rFonts w:eastAsia="Calibri"/>
          <w:color w:val="000000"/>
          <w:spacing w:val="-3"/>
          <w:kern w:val="2"/>
          <w:sz w:val="28"/>
          <w:szCs w:val="28"/>
        </w:rPr>
      </w:pPr>
      <w:r>
        <w:rPr>
          <w:rFonts w:eastAsia="Calibri"/>
          <w:color w:val="000000"/>
          <w:spacing w:val="-3"/>
          <w:kern w:val="2"/>
          <w:sz w:val="28"/>
          <w:szCs w:val="28"/>
        </w:rPr>
        <w:t xml:space="preserve">реализуемых для достижения </w:t>
      </w:r>
      <w:r>
        <w:rPr>
          <w:rFonts w:eastAsia="Calibri"/>
          <w:color w:val="000000"/>
          <w:spacing w:val="-1"/>
          <w:kern w:val="2"/>
          <w:sz w:val="28"/>
          <w:szCs w:val="28"/>
        </w:rPr>
        <w:t>запланированных значений показателей доступности для инвалидов</w:t>
      </w:r>
      <w:r>
        <w:rPr>
          <w:color w:val="000000"/>
          <w:spacing w:val="-1"/>
          <w:kern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-3"/>
          <w:kern w:val="2"/>
          <w:sz w:val="28"/>
          <w:szCs w:val="28"/>
        </w:rPr>
        <w:t>объектов и услуг</w:t>
      </w:r>
    </w:p>
    <w:p w:rsidR="008B4B40" w:rsidRDefault="008B4B40" w:rsidP="008B4B40">
      <w:pPr>
        <w:shd w:val="clear" w:color="auto" w:fill="FFFFFF"/>
        <w:spacing w:line="240" w:lineRule="atLeast"/>
        <w:jc w:val="center"/>
        <w:rPr>
          <w:rFonts w:eastAsia="Calibri"/>
          <w:color w:val="000000"/>
          <w:spacing w:val="-3"/>
          <w:kern w:val="2"/>
        </w:rPr>
      </w:pPr>
    </w:p>
    <w:tbl>
      <w:tblPr>
        <w:tblW w:w="15030" w:type="dxa"/>
        <w:tblInd w:w="108" w:type="dxa"/>
        <w:tblLayout w:type="fixed"/>
        <w:tblLook w:val="04A0"/>
      </w:tblPr>
      <w:tblGrid>
        <w:gridCol w:w="567"/>
        <w:gridCol w:w="4676"/>
        <w:gridCol w:w="2551"/>
        <w:gridCol w:w="2700"/>
        <w:gridCol w:w="1692"/>
        <w:gridCol w:w="2844"/>
      </w:tblGrid>
      <w:tr w:rsidR="008B4B40" w:rsidTr="008B4B40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B40" w:rsidRDefault="008B4B40">
            <w:pPr>
              <w:shd w:val="clear" w:color="auto" w:fill="FFFFFF"/>
              <w:snapToGrid w:val="0"/>
              <w:spacing w:line="245" w:lineRule="exact"/>
              <w:ind w:right="-111"/>
              <w:rPr>
                <w:rFonts w:eastAsia="Calibri"/>
                <w:color w:val="000000"/>
                <w:spacing w:val="-6"/>
                <w:kern w:val="2"/>
              </w:rPr>
            </w:pPr>
            <w:r>
              <w:rPr>
                <w:rFonts w:eastAsia="Calibri"/>
                <w:color w:val="000000"/>
                <w:kern w:val="2"/>
              </w:rPr>
              <w:t xml:space="preserve"> № </w:t>
            </w:r>
            <w:r>
              <w:rPr>
                <w:rFonts w:eastAsia="Calibri"/>
                <w:color w:val="000000"/>
                <w:spacing w:val="-6"/>
                <w:kern w:val="2"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B40" w:rsidRDefault="008B4B40">
            <w:pPr>
              <w:shd w:val="clear" w:color="auto" w:fill="FFFFFF"/>
              <w:snapToGrid w:val="0"/>
              <w:spacing w:line="235" w:lineRule="exact"/>
              <w:ind w:left="178" w:right="158"/>
              <w:jc w:val="center"/>
              <w:rPr>
                <w:rFonts w:eastAsia="Calibri"/>
                <w:color w:val="000000"/>
                <w:kern w:val="2"/>
              </w:rPr>
            </w:pPr>
            <w:r>
              <w:rPr>
                <w:rFonts w:eastAsia="Calibri"/>
                <w:color w:val="000000"/>
                <w:kern w:val="2"/>
              </w:rPr>
              <w:t>Наименование</w:t>
            </w:r>
          </w:p>
          <w:p w:rsidR="008B4B40" w:rsidRDefault="008B4B40">
            <w:pPr>
              <w:shd w:val="clear" w:color="auto" w:fill="FFFFFF"/>
              <w:spacing w:line="235" w:lineRule="exact"/>
              <w:ind w:left="178" w:right="158"/>
              <w:jc w:val="center"/>
              <w:rPr>
                <w:rFonts w:eastAsia="Calibri"/>
                <w:color w:val="000000"/>
                <w:spacing w:val="1"/>
                <w:kern w:val="2"/>
              </w:rPr>
            </w:pPr>
            <w:r>
              <w:rPr>
                <w:rFonts w:eastAsia="Calibri"/>
                <w:color w:val="000000"/>
                <w:kern w:val="2"/>
              </w:rPr>
              <w:t xml:space="preserve"> </w:t>
            </w:r>
            <w:r>
              <w:rPr>
                <w:rFonts w:eastAsia="Calibri"/>
                <w:color w:val="000000"/>
                <w:spacing w:val="1"/>
                <w:kern w:val="2"/>
              </w:rPr>
              <w:t>мероприятия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B40" w:rsidRDefault="008B4B40">
            <w:pPr>
              <w:shd w:val="clear" w:color="auto" w:fill="FFFFFF"/>
              <w:snapToGrid w:val="0"/>
              <w:spacing w:line="235" w:lineRule="exact"/>
              <w:ind w:left="14"/>
              <w:jc w:val="center"/>
              <w:rPr>
                <w:rFonts w:eastAsia="Calibri"/>
                <w:color w:val="000000"/>
                <w:kern w:val="2"/>
              </w:rPr>
            </w:pPr>
            <w:r>
              <w:rPr>
                <w:rFonts w:eastAsia="Calibri"/>
                <w:color w:val="000000"/>
                <w:spacing w:val="-2"/>
                <w:kern w:val="2"/>
              </w:rPr>
              <w:t xml:space="preserve">Нормативный правовой </w:t>
            </w:r>
            <w:r>
              <w:rPr>
                <w:rFonts w:eastAsia="Calibri"/>
                <w:color w:val="000000"/>
                <w:kern w:val="2"/>
              </w:rPr>
              <w:t>акт (программа), иной документ, которым предусмотрено проведение мероприятия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B40" w:rsidRDefault="008B4B40">
            <w:pPr>
              <w:shd w:val="clear" w:color="auto" w:fill="FFFFFF"/>
              <w:snapToGrid w:val="0"/>
              <w:spacing w:line="235" w:lineRule="exact"/>
              <w:ind w:left="24" w:right="14"/>
              <w:jc w:val="center"/>
              <w:rPr>
                <w:rFonts w:eastAsia="Calibri"/>
                <w:color w:val="000000"/>
                <w:spacing w:val="-2"/>
                <w:kern w:val="2"/>
              </w:rPr>
            </w:pPr>
            <w:r>
              <w:rPr>
                <w:rFonts w:eastAsia="Calibri"/>
                <w:color w:val="000000"/>
                <w:spacing w:val="-2"/>
                <w:kern w:val="2"/>
              </w:rPr>
              <w:t xml:space="preserve">Ответственные исполнители, </w:t>
            </w:r>
          </w:p>
          <w:p w:rsidR="008B4B40" w:rsidRDefault="008B4B40">
            <w:pPr>
              <w:shd w:val="clear" w:color="auto" w:fill="FFFFFF"/>
              <w:snapToGrid w:val="0"/>
              <w:spacing w:line="235" w:lineRule="exact"/>
              <w:ind w:left="24" w:right="14"/>
              <w:jc w:val="center"/>
              <w:rPr>
                <w:rFonts w:eastAsia="Calibri"/>
                <w:color w:val="000000"/>
                <w:spacing w:val="-2"/>
                <w:kern w:val="2"/>
              </w:rPr>
            </w:pPr>
            <w:r>
              <w:rPr>
                <w:rFonts w:eastAsia="Calibri"/>
                <w:color w:val="000000"/>
                <w:spacing w:val="-2"/>
                <w:kern w:val="2"/>
              </w:rPr>
              <w:t>соисполнители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B40" w:rsidRDefault="008B4B40">
            <w:pPr>
              <w:shd w:val="clear" w:color="auto" w:fill="FFFFFF"/>
              <w:snapToGrid w:val="0"/>
              <w:spacing w:line="235" w:lineRule="exact"/>
              <w:ind w:left="192" w:right="192"/>
              <w:jc w:val="center"/>
              <w:rPr>
                <w:rFonts w:eastAsia="Calibri"/>
                <w:color w:val="000000"/>
                <w:spacing w:val="-1"/>
                <w:kern w:val="2"/>
              </w:rPr>
            </w:pPr>
            <w:r>
              <w:rPr>
                <w:rFonts w:eastAsia="Calibri"/>
                <w:color w:val="000000"/>
                <w:spacing w:val="-1"/>
                <w:kern w:val="2"/>
              </w:rPr>
              <w:t xml:space="preserve">Срок </w:t>
            </w:r>
          </w:p>
          <w:p w:rsidR="008B4B40" w:rsidRDefault="008B4B40">
            <w:pPr>
              <w:shd w:val="clear" w:color="auto" w:fill="FFFFFF"/>
              <w:spacing w:line="235" w:lineRule="exact"/>
              <w:ind w:left="192" w:right="192"/>
              <w:jc w:val="center"/>
              <w:rPr>
                <w:rFonts w:eastAsia="Calibri"/>
                <w:color w:val="000000"/>
                <w:spacing w:val="-1"/>
                <w:kern w:val="2"/>
              </w:rPr>
            </w:pPr>
            <w:r>
              <w:rPr>
                <w:rFonts w:eastAsia="Calibri"/>
                <w:color w:val="000000"/>
                <w:spacing w:val="-1"/>
                <w:kern w:val="2"/>
              </w:rPr>
              <w:t>реализации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shd w:val="clear" w:color="auto" w:fill="FFFFFF"/>
              <w:snapToGrid w:val="0"/>
              <w:spacing w:line="235" w:lineRule="exact"/>
              <w:ind w:left="27" w:right="-6"/>
              <w:jc w:val="center"/>
              <w:rPr>
                <w:rFonts w:eastAsia="Calibri"/>
                <w:color w:val="000000"/>
                <w:spacing w:val="-1"/>
                <w:kern w:val="2"/>
              </w:rPr>
            </w:pPr>
            <w:r>
              <w:rPr>
                <w:rFonts w:eastAsia="Calibri"/>
                <w:color w:val="000000"/>
                <w:spacing w:val="-3"/>
                <w:kern w:val="2"/>
              </w:rPr>
              <w:t xml:space="preserve">Ожидаемый </w:t>
            </w:r>
            <w:r>
              <w:rPr>
                <w:rFonts w:eastAsia="Calibri"/>
                <w:color w:val="000000"/>
                <w:spacing w:val="-1"/>
                <w:kern w:val="2"/>
              </w:rPr>
              <w:t>результат</w:t>
            </w:r>
          </w:p>
        </w:tc>
      </w:tr>
    </w:tbl>
    <w:p w:rsidR="008B4B40" w:rsidRDefault="008B4B40" w:rsidP="008B4B40">
      <w:pPr>
        <w:shd w:val="clear" w:color="auto" w:fill="FFFFFF"/>
        <w:jc w:val="center"/>
        <w:rPr>
          <w:sz w:val="2"/>
          <w:szCs w:val="2"/>
        </w:rPr>
      </w:pPr>
    </w:p>
    <w:tbl>
      <w:tblPr>
        <w:tblW w:w="15030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4679"/>
        <w:gridCol w:w="2553"/>
        <w:gridCol w:w="2694"/>
        <w:gridCol w:w="1701"/>
        <w:gridCol w:w="2836"/>
      </w:tblGrid>
      <w:tr w:rsidR="008B4B40" w:rsidTr="008B4B40">
        <w:trPr>
          <w:trHeight w:val="227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snapToGrid w:val="0"/>
              <w:jc w:val="center"/>
            </w:pPr>
            <w: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snapToGrid w:val="0"/>
              <w:spacing w:line="240" w:lineRule="exact"/>
              <w:jc w:val="center"/>
            </w:pPr>
            <w: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snapToGrid w:val="0"/>
              <w:spacing w:line="240" w:lineRule="exact"/>
              <w:jc w:val="center"/>
            </w:pPr>
            <w: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pStyle w:val="a4"/>
              <w:snapToGrid w:val="0"/>
              <w:spacing w:line="240" w:lineRule="exact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pStyle w:val="a4"/>
              <w:snapToGrid w:val="0"/>
              <w:spacing w:line="240" w:lineRule="exact"/>
              <w:jc w:val="center"/>
            </w:pPr>
            <w: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pStyle w:val="a4"/>
              <w:snapToGrid w:val="0"/>
              <w:spacing w:line="240" w:lineRule="exact"/>
              <w:jc w:val="center"/>
            </w:pPr>
            <w:r>
              <w:t>6</w:t>
            </w:r>
          </w:p>
        </w:tc>
      </w:tr>
      <w:tr w:rsidR="008B4B40" w:rsidTr="008B4B40">
        <w:trPr>
          <w:trHeight w:val="227"/>
        </w:trPr>
        <w:tc>
          <w:tcPr>
            <w:tcW w:w="15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Раздел 1. Мероприятия по поэтапному повышению значений показателей доступности для инвалидов объектов инфраструктуры, транспортных средств, средств связи, и информации, включая оборудование объектов необходимыми приспособлениями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Проведение паспортизации объектов и услуг.  Внести изменения в действующие паспорта доступности.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ind w:firstLine="79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 xml:space="preserve">Приказ Министерства образования и науки РФ от 09.11.2015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ind w:firstLine="79"/>
              <w:jc w:val="center"/>
              <w:rPr>
                <w:bCs/>
                <w:color w:val="000000"/>
                <w:lang w:eastAsia="ru-RU"/>
              </w:rPr>
            </w:pPr>
            <w:r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ind w:firstLine="79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 xml:space="preserve">2016 год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наличие утверждённых Паспортов доступности ОО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Формирование сети общеобразовательных организаций, в которых созданы условия для инклюзивного образования детей-инвалидов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Постановление Правительства Свердловской области от12.10.2013  № 1262-</w:t>
            </w:r>
            <w:r>
              <w:rPr>
                <w:rFonts w:eastAsia="Calibri"/>
                <w:lang w:eastAsia="en-US"/>
              </w:rPr>
              <w:lastRenderedPageBreak/>
              <w:t>ПП «Об утверждении государственной программы Свердловской области «Развитие системы образования в Свердловской области до 2020 года», Муниципальная программа ««Развитие системы общего образования в муниципальном образовании «город Екатеринбург» на 2014 – 2016 годы»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jc w:val="center"/>
              <w:rPr>
                <w:bCs/>
                <w:color w:val="000000"/>
                <w:lang w:eastAsia="ru-RU"/>
              </w:rPr>
            </w:pPr>
            <w:r>
              <w:lastRenderedPageBreak/>
              <w:t xml:space="preserve">Управление образования Администрации города Екатеринбурга, </w:t>
            </w:r>
            <w:r>
              <w:lastRenderedPageBreak/>
              <w:t>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lastRenderedPageBreak/>
              <w:t>2016-2030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 xml:space="preserve">увеличение доли общеобразовательных организаций, в которых созданы </w:t>
            </w:r>
            <w:r>
              <w:rPr>
                <w:rFonts w:eastAsia="Calibri"/>
                <w:bCs/>
                <w:lang w:eastAsia="en-US"/>
              </w:rPr>
              <w:t xml:space="preserve">условия для инклюзивного </w:t>
            </w:r>
            <w:r>
              <w:rPr>
                <w:rFonts w:eastAsia="Calibri"/>
                <w:bCs/>
                <w:lang w:eastAsia="en-US"/>
              </w:rPr>
              <w:lastRenderedPageBreak/>
              <w:t>образования детей-инвалидов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Формирование сети дошкольных образовательных организаций, в которых созданы условия для инклюзивного образования детей-инвалидов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Постановление Правительства Свердловской области от12.10.2013  № 1262-ПП «Об утверждении государственной программы Свердловской области «Развитие системы образования в Свердловской области до 2020 года», </w:t>
            </w:r>
            <w:r>
              <w:rPr>
                <w:rFonts w:eastAsia="Calibri"/>
                <w:lang w:eastAsia="en-US"/>
              </w:rPr>
              <w:lastRenderedPageBreak/>
              <w:t>Муниципальная программа ««Развитие системы общего образования в муниципальном образовании «город Екатеринбург» на 2014 – 2016 годы»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jc w:val="center"/>
              <w:rPr>
                <w:bCs/>
                <w:color w:val="000000"/>
                <w:lang w:eastAsia="ru-RU"/>
              </w:rPr>
            </w:pPr>
            <w:r>
              <w:lastRenderedPageBreak/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2016-2030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 xml:space="preserve">увеличение доли дошкольных образовательных организаций, в которых созданы </w:t>
            </w:r>
            <w:r>
              <w:rPr>
                <w:rFonts w:eastAsia="Calibri"/>
                <w:bCs/>
                <w:lang w:eastAsia="en-US"/>
              </w:rPr>
              <w:t>условия для инклюзивного образования детей-инвалидов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Формирование сети образовательных организаций дополнительного образования, в которых созданы условия для инклюзивного образования детей-инвалидов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Постановление Правительства Свердловской области от12.10.2013  № 1262-ПП «Об утверждении государственной программы Свердловской области «Развитие системы образования в Свердловской области до 2020 года, Муниципальная программа ««Развитие системы общего образования в муниципальном образовании «город Екатеринбург» на 2014 – 2016 годы»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jc w:val="center"/>
              <w:rPr>
                <w:bCs/>
                <w:color w:val="000000"/>
                <w:lang w:eastAsia="ru-RU"/>
              </w:rPr>
            </w:pPr>
            <w:r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2016-2030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 xml:space="preserve">увеличение доли образовательных организаций дополнительного образования, в которых созданы </w:t>
            </w:r>
            <w:r>
              <w:rPr>
                <w:rFonts w:eastAsia="Calibri"/>
                <w:bCs/>
                <w:lang w:eastAsia="en-US"/>
              </w:rPr>
              <w:t>условия для инклюзивного образования детей-инвалидов</w:t>
            </w:r>
          </w:p>
        </w:tc>
      </w:tr>
      <w:tr w:rsidR="008B4B40" w:rsidTr="008B4B40">
        <w:trPr>
          <w:trHeight w:val="227"/>
        </w:trPr>
        <w:tc>
          <w:tcPr>
            <w:tcW w:w="15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Раздел 2. Мероприятия по поэтапному повышению значений показателей доступности предоставляемых инвалидам услуг с учетом имеющихся у них нарушенных функций организма, а также по оказанию им помощи в преодолении барьеров, препятствующих пользованию объектами и услугами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autoSpaceDE w:val="0"/>
              <w:autoSpaceDN w:val="0"/>
              <w:adjustRightInd w:val="0"/>
            </w:pPr>
            <w:r>
              <w:t>Организация обучения, инструктирования специалистов, работающих с инвалидами по вопросам, связанным с обеспечением доступности для инвалидов объектов и услуг с учетом имеющихся у них стойких расстройств функций организма и ограничений жизнедеятельности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autoSpaceDE w:val="0"/>
              <w:autoSpaceDN w:val="0"/>
              <w:adjustRightInd w:val="0"/>
            </w:pPr>
            <w:r>
              <w:t>Приказ Министерства образования и науки РФ от 09.11.2015г.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помощи»,</w:t>
            </w:r>
          </w:p>
          <w:p w:rsidR="008B4B40" w:rsidRDefault="008B4B40">
            <w:pPr>
              <w:autoSpaceDE w:val="0"/>
              <w:autoSpaceDN w:val="0"/>
              <w:adjustRightInd w:val="0"/>
            </w:pPr>
            <w:r>
              <w:t>Локальные акты ОО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autoSpaceDE w:val="0"/>
              <w:autoSpaceDN w:val="0"/>
              <w:adjustRightInd w:val="0"/>
              <w:jc w:val="center"/>
            </w:pPr>
            <w:r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autoSpaceDE w:val="0"/>
              <w:autoSpaceDN w:val="0"/>
              <w:adjustRightInd w:val="0"/>
              <w:jc w:val="center"/>
            </w:pPr>
            <w:r>
              <w:t>2016 – 2018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autoSpaceDE w:val="0"/>
              <w:autoSpaceDN w:val="0"/>
              <w:adjustRightInd w:val="0"/>
            </w:pPr>
            <w:r>
              <w:t>Увеличение доли специалистов, прошедших обучение или инструктирование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autoSpaceDE w:val="0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Развитие условий для организации образования обучающихся с ОВЗ в образовательных организациях по  адаптированным образовательным программам в отдельных классах или группах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rFonts w:eastAsia="Calibri"/>
                <w:lang w:eastAsia="en-US"/>
              </w:rPr>
              <w:t xml:space="preserve">Постановление Правительства Свердловской области от12.10.2013  № 1262-ПП «Об утверждении государственной программы Свердловской области «Развитие системы образования в Свердловской области до 2020 года»,  приказ МОПОСО от 10.07.2015  № 311- Д </w:t>
            </w:r>
            <w:r>
              <w:rPr>
                <w:rFonts w:eastAsia="Calibri"/>
                <w:lang w:eastAsia="en-US"/>
              </w:rPr>
              <w:lastRenderedPageBreak/>
              <w:t xml:space="preserve">«Об утверждении Плана- графика </w:t>
            </w:r>
            <w:r>
              <w:rPr>
                <w:bCs/>
                <w:color w:val="000000"/>
                <w:lang w:eastAsia="ru-RU"/>
              </w:rPr>
              <w:t xml:space="preserve">мероприятий («дорожной карты») по обеспечению  введения и реализации ФГОС обучающихся с ОВЗ в образовательных организациях, расположенных на территории Свердловской области», распоряжение Управления образования Администрации города Екатеринбурга от 12.08.2015 № 1405/46/36 «Об утверждении Плана-графика мероприятий («дорожная карта») по обеспечению введения и реализации федеральных государственных образовательных стандартов образования обучающихся с </w:t>
            </w:r>
            <w:r>
              <w:rPr>
                <w:bCs/>
                <w:color w:val="000000"/>
                <w:lang w:eastAsia="ru-RU"/>
              </w:rPr>
              <w:lastRenderedPageBreak/>
              <w:t xml:space="preserve">ограниченными возможностями здоровья в общеобразовательных организациях муниципального образования «город Екатеринбург»»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jc w:val="center"/>
            </w:pPr>
            <w:r>
              <w:lastRenderedPageBreak/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2016-2021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>
              <w:rPr>
                <w:rFonts w:eastAsia="Andale Sans UI"/>
                <w:kern w:val="2"/>
              </w:rPr>
              <w:t>Увеличение доли ОО, в которых есть условия для организации образования обучающихся с ОВЗ в ОО по адаптированным образовательным программам в отдельных классах или группах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autoSpaceDE w:val="0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 xml:space="preserve">Развитие условий для организации образования обучающихся с ОВЗ совместно с другими обучающимися  (в инклюзивной форме) в образовательных организациях по адаптированным образовательным программам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rFonts w:eastAsia="Calibri"/>
                <w:lang w:eastAsia="en-US"/>
              </w:rPr>
              <w:t xml:space="preserve">Постановление Правительства Свердловской области от12.10.2013  № 1262-ПП «Об утверждении государственной программы Свердловской области «Развитие системы образования в Свердловской области до 2020 года»,  приказ МОПОСО от 10.07.2015  № 311- Д «Об утверждении Плана- графика </w:t>
            </w:r>
            <w:r>
              <w:rPr>
                <w:bCs/>
                <w:color w:val="000000"/>
                <w:lang w:eastAsia="ru-RU"/>
              </w:rPr>
              <w:t xml:space="preserve">мероприятий («дорожной карты») по обеспечению  введения и реализации ФГОС обучающихся с ОВЗ в образовательных организациях, </w:t>
            </w:r>
            <w:r>
              <w:rPr>
                <w:bCs/>
                <w:color w:val="000000"/>
                <w:lang w:eastAsia="ru-RU"/>
              </w:rPr>
              <w:lastRenderedPageBreak/>
              <w:t xml:space="preserve">расположенных на территории Свердловской области», распоряжение Управления образования Администрации города Екатеринбурга от 12.08.2015 № 1405/46/36 «Об утверждении Плана-графика мероприятий («дорожная карта») по обеспечению введения и реализации федеральных государственных образовательных стандартов образования обучающихся с ограниченными возможностями здоровья в общеобразовательных организациях муниципального образования «город Екатеринбург»»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jc w:val="center"/>
            </w:pPr>
            <w:r>
              <w:lastRenderedPageBreak/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2016-2030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>
              <w:rPr>
                <w:rFonts w:eastAsia="Andale Sans UI"/>
                <w:kern w:val="2"/>
              </w:rPr>
              <w:t>Увеличение доли ОО, в которых есть условия для организации образования обучающихся с ОВЗ в ОО по  адаптированным образовательным программам совместно с другими обучающимися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autoSpaceDE w:val="0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 xml:space="preserve">Развитие условий для организации </w:t>
            </w:r>
            <w:r>
              <w:rPr>
                <w:rFonts w:eastAsia="Andale Sans UI"/>
                <w:kern w:val="2"/>
              </w:rPr>
              <w:lastRenderedPageBreak/>
              <w:t xml:space="preserve">дополнительного образования обучающихся с ОВЗ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Постановление </w:t>
            </w:r>
            <w:r>
              <w:rPr>
                <w:rFonts w:eastAsia="Calibri"/>
                <w:lang w:eastAsia="en-US"/>
              </w:rPr>
              <w:lastRenderedPageBreak/>
              <w:t xml:space="preserve">Правительства Свердловской области от12.10.2013  № 1262-ПП «Об утверждении государственной программы Свердловской области «Развитие системы образования в Свердловской области до 2020 года»,  приказ МОПОСО от 10.07.2015  № 311- Д «Об утверждении Плана- графика </w:t>
            </w:r>
            <w:r>
              <w:rPr>
                <w:bCs/>
                <w:color w:val="000000"/>
                <w:lang w:eastAsia="ru-RU"/>
              </w:rPr>
              <w:t xml:space="preserve">мероприятий («дорожной карты») по обеспечению  введения и реализации ФГОС обучающихся с ОВЗ в образовательных организациях, расположенных на территории Свердловской области», распоряжение Управления образования Администрации города Екатеринбурга от </w:t>
            </w:r>
            <w:r>
              <w:rPr>
                <w:bCs/>
                <w:color w:val="000000"/>
                <w:lang w:eastAsia="ru-RU"/>
              </w:rPr>
              <w:lastRenderedPageBreak/>
              <w:t xml:space="preserve">12.08.2015 № 1405/46/36 «Об утверждении Плана-графика мероприятий («дорожная карта») по обеспечению введения и реализации федеральных государственных образовательных стандартов образования обучающихся с ограниченными возможностями здоровья в общеобразовательных организациях муниципального образования «город Екатеринбург»»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jc w:val="center"/>
            </w:pPr>
            <w:r>
              <w:lastRenderedPageBreak/>
              <w:t xml:space="preserve">Управление </w:t>
            </w:r>
            <w:r>
              <w:lastRenderedPageBreak/>
              <w:t>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lastRenderedPageBreak/>
              <w:t xml:space="preserve">2016-2030 </w:t>
            </w:r>
            <w:r>
              <w:rPr>
                <w:bCs/>
                <w:color w:val="000000"/>
                <w:lang w:eastAsia="ru-RU"/>
              </w:rPr>
              <w:lastRenderedPageBreak/>
              <w:t>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>
              <w:rPr>
                <w:rFonts w:eastAsia="Andale Sans UI"/>
                <w:kern w:val="2"/>
              </w:rPr>
              <w:lastRenderedPageBreak/>
              <w:t xml:space="preserve">Увеличение доли детей с </w:t>
            </w:r>
            <w:r>
              <w:rPr>
                <w:rFonts w:eastAsia="Andale Sans UI"/>
                <w:kern w:val="2"/>
              </w:rPr>
              <w:lastRenderedPageBreak/>
              <w:t>ОВЗ обучающихся по дополнительным образовательным программам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autoSpaceDE w:val="0"/>
              <w:autoSpaceDN w:val="0"/>
              <w:adjustRightInd w:val="0"/>
            </w:pPr>
            <w:r>
              <w:t>Проведение анализа административных регламентов Управления образования Администрации города Екатеринбурга по предоставлению муниципальных услуг на предмет наличия и достаточности  в них положений об обеспечении доступности муниципальных услуг для инвалидов и внесение с случае необходимости изменений в административные регламенты необходимых изменений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autoSpaceDE w:val="0"/>
              <w:autoSpaceDN w:val="0"/>
              <w:adjustRightInd w:val="0"/>
            </w:pPr>
            <w:r>
              <w:t xml:space="preserve">Приказ Министерства образования и науки РФ от 09.11.2015 № 1309 «Об утверждении Порядка обеспечения условий доступности для инвалидов объектов и предоставляемых услуг в сфере образования, а </w:t>
            </w:r>
            <w:r>
              <w:lastRenderedPageBreak/>
              <w:t xml:space="preserve">также оказания им при этом необходимой помощи»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jc w:val="center"/>
            </w:pPr>
            <w:r>
              <w:lastRenderedPageBreak/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B40" w:rsidRDefault="008B4B40">
            <w:r>
              <w:t>2016-2018 года.</w:t>
            </w:r>
          </w:p>
          <w:p w:rsidR="008B4B40" w:rsidRDefault="008B4B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r>
              <w:t>Создание условий для свободного доступа инвалидов в здания ОО;</w:t>
            </w:r>
          </w:p>
          <w:p w:rsidR="008B4B40" w:rsidRDefault="008B4B40">
            <w:r>
              <w:t xml:space="preserve">Увеличение числа работников, на которых административно-распорядительным актом возложены обязанности по оказанию инвалидам помощи при </w:t>
            </w:r>
            <w:r>
              <w:lastRenderedPageBreak/>
              <w:t>предоставлении им услуг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autoSpaceDE w:val="0"/>
              <w:autoSpaceDN w:val="0"/>
              <w:adjustRightInd w:val="0"/>
            </w:pPr>
            <w:r>
              <w:t>Повышение квалификации педагогических работников в области разработки адаптированных образовательных программ, осуществления образовательной деятельности в классах или группах, в которых обучаются дети с ОВЗ или дети инвалиды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r>
              <w:t>распоряжение Управления образования Администрации города Екатеринбурга от 12.08.2015 № 1405/46/36 «Об утверждении Плана-графика мероприятий («дорожная карта») по обеспечению введения и реализации федеральных государственных образовательных стандартов образования обучающихся с ограниченными возможностями здоровья в общеобразовательных организациях муниципального образования «город Екатеринбург», Локальные нормативные акты ОО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autoSpaceDE w:val="0"/>
              <w:autoSpaceDN w:val="0"/>
              <w:adjustRightInd w:val="0"/>
              <w:jc w:val="center"/>
            </w:pPr>
            <w:r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B40" w:rsidRDefault="008B4B40">
            <w:r>
              <w:t>2016-2030 годы.</w:t>
            </w:r>
          </w:p>
          <w:p w:rsidR="008B4B40" w:rsidRDefault="008B4B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>Увеличение доли педагогических работников,</w:t>
            </w:r>
            <w:r>
              <w:t xml:space="preserve"> имеющих возможность </w:t>
            </w:r>
            <w:r>
              <w:rPr>
                <w:color w:val="000000"/>
              </w:rPr>
              <w:t>осуществлять обучение по адаптированным образовательным программам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autoSpaceDE w:val="0"/>
              <w:autoSpaceDN w:val="0"/>
              <w:adjustRightInd w:val="0"/>
              <w:rPr>
                <w:spacing w:val="3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autoSpaceDE w:val="0"/>
              <w:autoSpaceDN w:val="0"/>
              <w:adjustRightInd w:val="0"/>
              <w:rPr>
                <w:spacing w:val="3"/>
                <w:lang w:eastAsia="ru-RU"/>
              </w:rPr>
            </w:pPr>
            <w:r>
              <w:rPr>
                <w:spacing w:val="3"/>
                <w:lang w:eastAsia="ru-RU"/>
              </w:rPr>
              <w:t xml:space="preserve">Организация обучения по адаптированным образовательным программам на дому, в том числе дистанционно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autoSpaceDE w:val="0"/>
              <w:autoSpaceDN w:val="0"/>
              <w:adjustRightInd w:val="0"/>
            </w:pPr>
            <w:r>
              <w:t xml:space="preserve">распоряжение Управления образования Администрации города Екатеринбурга от 12.08.2015 № 1405/46/36 «Об утверждении Плана-графика мероприятий («дорожная карта») по обеспечению введения и реализации федеральных государственных образовательных стандартов образования обучающихся с ограниченными возможностями здоровья в общеобразовательных организациях муниципального образования «город Екатеринбург», Локальные акты ОО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autoSpaceDE w:val="0"/>
              <w:autoSpaceDN w:val="0"/>
              <w:adjustRightInd w:val="0"/>
              <w:jc w:val="center"/>
            </w:pPr>
            <w:r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t>2016-2030 годы</w:t>
            </w:r>
            <w:r>
              <w:rPr>
                <w:i/>
              </w:rPr>
              <w:t xml:space="preserve">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autoSpaceDE w:val="0"/>
              <w:autoSpaceDN w:val="0"/>
              <w:adjustRightInd w:val="0"/>
              <w:rPr>
                <w:i/>
              </w:rPr>
            </w:pPr>
            <w:r>
              <w:t xml:space="preserve">Увеличение доли инвалидов, обучающихся </w:t>
            </w:r>
            <w:r>
              <w:rPr>
                <w:spacing w:val="3"/>
                <w:lang w:eastAsia="ru-RU"/>
              </w:rPr>
              <w:t xml:space="preserve">по образовательным программам на дому, в том числе дистанционно 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r>
              <w:t xml:space="preserve">Информационно-методическое сопровождение деятельности подведомственных образовательных </w:t>
            </w:r>
            <w:r>
              <w:lastRenderedPageBreak/>
              <w:t xml:space="preserve">организаций по вопросам обеспечения доступности объектов и услуг в сфере образования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r>
              <w:lastRenderedPageBreak/>
              <w:t xml:space="preserve">Приказ Министерства образования и науки РФ от 09.11.2015 № </w:t>
            </w:r>
            <w:r>
              <w:lastRenderedPageBreak/>
              <w:t>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r>
              <w:lastRenderedPageBreak/>
              <w:t xml:space="preserve">Управление образования Администрации города </w:t>
            </w:r>
            <w:r>
              <w:lastRenderedPageBreak/>
              <w:t>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r>
              <w:lastRenderedPageBreak/>
              <w:t>2016 – 2030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r>
              <w:t xml:space="preserve">Увеличение доли специалистов, охваченных </w:t>
            </w:r>
            <w:r>
              <w:lastRenderedPageBreak/>
              <w:t>информационно-методическим сопровождением по вопросам обеспечения доступности объектов и услуг в сфере образования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r>
              <w:t>Привлечение социально-ориентированных некоммерческих организаций  к общественному контролю за состоянием доступности объектов и услуг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r>
              <w:t>Приказ Министерства образования и науки РФ от 09.11.2015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r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r>
              <w:t>2016-2030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r>
              <w:t>наличие механизмов взаимодействия Управления  образования, ОО с общественными объединениями инвалидов по вопросам получения образования обучающимися с ОВЗ и инвалидами</w:t>
            </w:r>
          </w:p>
        </w:tc>
      </w:tr>
    </w:tbl>
    <w:p w:rsidR="008B4B40" w:rsidRDefault="008B4B40" w:rsidP="008B4B40"/>
    <w:p w:rsidR="008B4B40" w:rsidRDefault="008B4B40" w:rsidP="008B4B40"/>
    <w:p w:rsidR="008B4B40" w:rsidRDefault="008B4B40" w:rsidP="008B4B40"/>
    <w:p w:rsidR="008B4B40" w:rsidRDefault="008B4B40" w:rsidP="008B4B40"/>
    <w:p w:rsidR="002B08DB" w:rsidRDefault="002B08DB"/>
    <w:sectPr w:rsidR="002B08DB" w:rsidSect="008B4B4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A1559"/>
    <w:multiLevelType w:val="hybridMultilevel"/>
    <w:tmpl w:val="53C875CA"/>
    <w:lvl w:ilvl="0" w:tplc="301851B2">
      <w:start w:val="1"/>
      <w:numFmt w:val="decimal"/>
      <w:lvlText w:val="%1)"/>
      <w:lvlJc w:val="left"/>
      <w:pPr>
        <w:ind w:left="2036" w:hanging="1185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A1BD3"/>
    <w:rsid w:val="002B08DB"/>
    <w:rsid w:val="0053217D"/>
    <w:rsid w:val="008B4B40"/>
    <w:rsid w:val="009A1BD3"/>
    <w:rsid w:val="00A32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B4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B40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a4">
    <w:name w:val="Содержимое таблицы"/>
    <w:basedOn w:val="a"/>
    <w:rsid w:val="008B4B40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3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3734</Words>
  <Characters>21286</Characters>
  <Application>Microsoft Office Word</Application>
  <DocSecurity>0</DocSecurity>
  <Lines>177</Lines>
  <Paragraphs>49</Paragraphs>
  <ScaleCrop>false</ScaleCrop>
  <Company>ADM</Company>
  <LinksUpToDate>false</LinksUpToDate>
  <CharactersWithSpaces>24971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Савина Анна Владимировна</dc:creator>
  <cp:lastModifiedBy>admin</cp:lastModifiedBy>
  <cp:revision>2</cp:revision>
  <dcterms:created xsi:type="dcterms:W3CDTF">2017-07-17T10:47:00Z</dcterms:created>
  <dcterms:modified xsi:type="dcterms:W3CDTF">2017-07-17T10:47:00Z</dcterms:modified>
</cp:coreProperties>
</file>