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0C" w:rsidRDefault="007665F4">
      <w:pPr>
        <w:spacing w:after="131" w:line="389" w:lineRule="auto"/>
        <w:ind w:right="924" w:firstLine="360"/>
        <w:jc w:val="both"/>
      </w:pPr>
      <w:r>
        <w:rPr>
          <w:rFonts w:ascii="Arial" w:eastAsia="Arial" w:hAnsi="Arial" w:cs="Arial"/>
          <w:b/>
          <w:color w:val="111111"/>
          <w:sz w:val="27"/>
        </w:rPr>
        <w:t xml:space="preserve">Консультация для педагогов" Предметно - пространственная среда в группе раннего возраста по ФГОС Консультация для педагогов </w:t>
      </w:r>
      <w:r>
        <w:rPr>
          <w:rFonts w:ascii="Arial" w:eastAsia="Arial" w:hAnsi="Arial" w:cs="Arial"/>
          <w:b/>
          <w:i/>
          <w:color w:val="111111"/>
          <w:sz w:val="27"/>
          <w:u w:val="single" w:color="111111"/>
        </w:rPr>
        <w:t>тема: «Предметно – пространственная среда</w:t>
      </w:r>
      <w:r>
        <w:rPr>
          <w:rFonts w:ascii="Arial" w:eastAsia="Arial" w:hAnsi="Arial" w:cs="Arial"/>
          <w:b/>
          <w:i/>
          <w:color w:val="111111"/>
          <w:sz w:val="27"/>
        </w:rPr>
        <w:t xml:space="preserve"> </w:t>
      </w:r>
      <w:r>
        <w:rPr>
          <w:rFonts w:ascii="Arial" w:eastAsia="Arial" w:hAnsi="Arial" w:cs="Arial"/>
          <w:b/>
          <w:i/>
          <w:color w:val="111111"/>
          <w:sz w:val="27"/>
          <w:u w:val="single" w:color="111111"/>
        </w:rPr>
        <w:t>в группе раннего возраста по ФГОС ДО»</w:t>
      </w:r>
      <w:r>
        <w:rPr>
          <w:rFonts w:ascii="Arial" w:eastAsia="Arial" w:hAnsi="Arial" w:cs="Arial"/>
          <w:b/>
          <w:i/>
          <w:color w:val="111111"/>
          <w:sz w:val="27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color w:val="111111"/>
          <w:sz w:val="27"/>
        </w:rPr>
        <w:t xml:space="preserve"> </w:t>
      </w:r>
    </w:p>
    <w:p w:rsidR="008B5C0C" w:rsidRDefault="007665F4">
      <w:pPr>
        <w:spacing w:after="237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>Большую часть времени в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 детском саду ребенок раннего возраста проводит в группе, малыши вообще нечасто покидают ее пределы. Значит, развитие ребенка во многом зависит от рациональной организации предметной среды в групповом помещении. Федеральный Государственный Образовательный 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Стандарт требует оформлять пространство с учетом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</w:rPr>
        <w:t xml:space="preserve"> – педагогических, эстетических и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</w:rPr>
        <w:t>санитарно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</w:rPr>
        <w:t xml:space="preserve"> – гигиенических требований. </w:t>
      </w:r>
    </w:p>
    <w:p w:rsidR="008B5C0C" w:rsidRDefault="007665F4">
      <w:pPr>
        <w:spacing w:after="236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>Построение развивающей среды соответственно возрасту дает ребенку чувство психологической защищенности. Помогает развитию лич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ности, способностей, овладению разными способами деятельности. </w:t>
      </w:r>
    </w:p>
    <w:p w:rsidR="008B5C0C" w:rsidRDefault="007665F4">
      <w:pPr>
        <w:spacing w:after="237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 xml:space="preserve">Для детей раннего возраста необходимо достаточно большое пространство в группе для удовлетворения потребности в двигательной активности. </w:t>
      </w:r>
    </w:p>
    <w:p w:rsidR="008B5C0C" w:rsidRDefault="007665F4">
      <w:pPr>
        <w:spacing w:after="181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>При создании развивающего пространства в групповом пом</w:t>
      </w:r>
      <w:r>
        <w:rPr>
          <w:rFonts w:ascii="Times New Roman" w:eastAsia="Times New Roman" w:hAnsi="Times New Roman" w:cs="Times New Roman"/>
          <w:color w:val="111111"/>
          <w:sz w:val="32"/>
        </w:rPr>
        <w:t>ещении необходимо учитывать ведущую роль игровой деятельности в развитии детей первой младшей группы, это в свою очередь обеспечит эмоциональное благополучие каждого ребенка, развитие его положительного самоощущения, компетентности в сфере отношений к миру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, к людям, к себе, включение в различные формы сотрудничества, что и является основными целями дошкольного обучения и воспитания. </w:t>
      </w:r>
    </w:p>
    <w:p w:rsidR="008B5C0C" w:rsidRDefault="007665F4">
      <w:pPr>
        <w:spacing w:after="0"/>
        <w:ind w:left="-15" w:firstLine="360"/>
      </w:pPr>
      <w:r>
        <w:rPr>
          <w:rFonts w:ascii="Times New Roman" w:eastAsia="Times New Roman" w:hAnsi="Times New Roman" w:cs="Times New Roman"/>
          <w:sz w:val="32"/>
        </w:rPr>
        <w:t>Для детей раннего возраста образовательное пространство должно предоставлять необходимые и достаточные возможности для движен</w:t>
      </w:r>
      <w:r>
        <w:rPr>
          <w:rFonts w:ascii="Times New Roman" w:eastAsia="Times New Roman" w:hAnsi="Times New Roman" w:cs="Times New Roman"/>
          <w:sz w:val="32"/>
        </w:rPr>
        <w:t xml:space="preserve">ия, предметной и игровой деятельности с разными материалами.  </w:t>
      </w:r>
    </w:p>
    <w:p w:rsidR="008B5C0C" w:rsidRDefault="007665F4">
      <w:pPr>
        <w:numPr>
          <w:ilvl w:val="0"/>
          <w:numId w:val="1"/>
        </w:numPr>
        <w:spacing w:after="27"/>
        <w:ind w:hanging="240"/>
      </w:pPr>
      <w:proofErr w:type="spellStart"/>
      <w:r>
        <w:rPr>
          <w:rFonts w:ascii="Times New Roman" w:eastAsia="Times New Roman" w:hAnsi="Times New Roman" w:cs="Times New Roman"/>
          <w:sz w:val="32"/>
        </w:rPr>
        <w:lastRenderedPageBreak/>
        <w:t>Трансформируемость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</w:t>
      </w:r>
      <w:r>
        <w:rPr>
          <w:rFonts w:ascii="Times New Roman" w:eastAsia="Times New Roman" w:hAnsi="Times New Roman" w:cs="Times New Roman"/>
          <w:sz w:val="32"/>
        </w:rPr>
        <w:t xml:space="preserve"> детей;  </w:t>
      </w:r>
    </w:p>
    <w:p w:rsidR="008B5C0C" w:rsidRDefault="007665F4">
      <w:pPr>
        <w:numPr>
          <w:ilvl w:val="0"/>
          <w:numId w:val="1"/>
        </w:numPr>
        <w:spacing w:after="0"/>
        <w:ind w:hanging="240"/>
      </w:pPr>
      <w:proofErr w:type="spellStart"/>
      <w:r>
        <w:rPr>
          <w:rFonts w:ascii="Times New Roman" w:eastAsia="Times New Roman" w:hAnsi="Times New Roman" w:cs="Times New Roman"/>
          <w:sz w:val="32"/>
        </w:rPr>
        <w:t>Полифункциональность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материалов предполагает:  </w:t>
      </w:r>
    </w:p>
    <w:p w:rsidR="008B5C0C" w:rsidRDefault="007665F4">
      <w:pPr>
        <w:numPr>
          <w:ilvl w:val="0"/>
          <w:numId w:val="2"/>
        </w:numPr>
        <w:spacing w:after="0"/>
        <w:ind w:hanging="10"/>
      </w:pPr>
      <w:r>
        <w:rPr>
          <w:rFonts w:ascii="Times New Roman" w:eastAsia="Times New Roman" w:hAnsi="Times New Roman" w:cs="Times New Roman"/>
          <w:sz w:val="32"/>
        </w:rPr>
        <w:t xml:space="preserve">возможность разнообразного использования различных составляющих предметной среды, например, детской мебели, матов, мягких модулей, ширм и т.д.;  </w:t>
      </w:r>
    </w:p>
    <w:p w:rsidR="008B5C0C" w:rsidRDefault="007665F4">
      <w:pPr>
        <w:numPr>
          <w:ilvl w:val="0"/>
          <w:numId w:val="2"/>
        </w:numPr>
        <w:spacing w:after="28"/>
        <w:ind w:hanging="10"/>
      </w:pPr>
      <w:r>
        <w:rPr>
          <w:rFonts w:ascii="Times New Roman" w:eastAsia="Times New Roman" w:hAnsi="Times New Roman" w:cs="Times New Roman"/>
          <w:sz w:val="32"/>
        </w:rPr>
        <w:t>наличие в группе полифункциональных предметов, котор</w:t>
      </w:r>
      <w:r>
        <w:rPr>
          <w:rFonts w:ascii="Times New Roman" w:eastAsia="Times New Roman" w:hAnsi="Times New Roman" w:cs="Times New Roman"/>
          <w:sz w:val="32"/>
        </w:rPr>
        <w:t xml:space="preserve">ые используются в разных видах детской активности.  </w:t>
      </w:r>
    </w:p>
    <w:p w:rsidR="008B5C0C" w:rsidRDefault="007665F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3 Вариативность среды предполагает:  </w:t>
      </w:r>
    </w:p>
    <w:p w:rsidR="008B5C0C" w:rsidRDefault="007665F4">
      <w:pPr>
        <w:spacing w:after="32"/>
        <w:ind w:left="-5" w:hanging="10"/>
      </w:pPr>
      <w:r>
        <w:rPr>
          <w:rFonts w:ascii="Times New Roman" w:eastAsia="Times New Roman" w:hAnsi="Times New Roman" w:cs="Times New Roman"/>
          <w:sz w:val="32"/>
        </w:rPr>
        <w:t>• наличие в группе разнообразных материалов, игр, игрушек, обеспечивающих свободный выбор детей, а также периодическую сменяемость игрового материала, которые стимул</w:t>
      </w:r>
      <w:r>
        <w:rPr>
          <w:rFonts w:ascii="Times New Roman" w:eastAsia="Times New Roman" w:hAnsi="Times New Roman" w:cs="Times New Roman"/>
          <w:sz w:val="32"/>
        </w:rPr>
        <w:t xml:space="preserve">ируют игровую, двигательную, познавательную и исследовательскую активность детей.  </w:t>
      </w:r>
    </w:p>
    <w:p w:rsidR="008B5C0C" w:rsidRDefault="007665F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4 Доступность среды предполагает:  </w:t>
      </w:r>
    </w:p>
    <w:p w:rsidR="008B5C0C" w:rsidRDefault="007665F4">
      <w:pPr>
        <w:spacing w:after="31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• свободный доступ детей, к играм, игрушкам, материалам, пособиям, обеспечивающим все основные виды детской активности;  </w:t>
      </w:r>
    </w:p>
    <w:p w:rsidR="008B5C0C" w:rsidRDefault="007665F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5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  </w:t>
      </w:r>
    </w:p>
    <w:p w:rsidR="008B5C0C" w:rsidRDefault="007665F4">
      <w:pPr>
        <w:spacing w:after="253"/>
      </w:pPr>
      <w:r>
        <w:rPr>
          <w:rFonts w:ascii="Times New Roman" w:eastAsia="Times New Roman" w:hAnsi="Times New Roman" w:cs="Times New Roman"/>
          <w:color w:val="111111"/>
          <w:sz w:val="32"/>
        </w:rPr>
        <w:t xml:space="preserve"> </w:t>
      </w:r>
    </w:p>
    <w:p w:rsidR="008B5C0C" w:rsidRDefault="007665F4">
      <w:pPr>
        <w:spacing w:after="235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>Все групповое пространство должно быть распределено на центры, зоны, уголки, которые дост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упны детям. </w:t>
      </w:r>
    </w:p>
    <w:p w:rsidR="008B5C0C" w:rsidRDefault="007665F4">
      <w:pPr>
        <w:spacing w:after="312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 xml:space="preserve">Сегодня речь пойдет о математическом центре и центре конструирования. </w:t>
      </w:r>
    </w:p>
    <w:p w:rsidR="008B5C0C" w:rsidRDefault="007665F4">
      <w:pPr>
        <w:spacing w:after="146"/>
        <w:ind w:left="-5" w:hanging="10"/>
      </w:pPr>
      <w:r>
        <w:rPr>
          <w:rFonts w:ascii="Arial" w:eastAsia="Arial" w:hAnsi="Arial" w:cs="Arial"/>
          <w:b/>
          <w:sz w:val="32"/>
          <w:u w:val="single" w:color="000000"/>
        </w:rPr>
        <w:t>Требования к организации математического уголка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8B5C0C" w:rsidRDefault="007665F4">
      <w:pPr>
        <w:spacing w:after="349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1B1C2A"/>
          <w:sz w:val="32"/>
        </w:rPr>
        <w:t>Создавая уголок математики в группе, воспитатель в первую очередь продумывает, где он будет расположен, из чего состоять, ч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ем наполнен и как украшен, чтобы вызвать интерес детей и гармонировать с общим дизайном группы. Главное, на что нужно </w:t>
      </w:r>
      <w:r>
        <w:rPr>
          <w:rFonts w:ascii="Times New Roman" w:eastAsia="Times New Roman" w:hAnsi="Times New Roman" w:cs="Times New Roman"/>
          <w:color w:val="1B1C2A"/>
          <w:sz w:val="32"/>
        </w:rPr>
        <w:lastRenderedPageBreak/>
        <w:t xml:space="preserve">обратить внимание, — это общие требования, предъявляемые к развивающей среде ДОУ: </w:t>
      </w:r>
    </w:p>
    <w:p w:rsidR="008B5C0C" w:rsidRDefault="007665F4">
      <w:pPr>
        <w:spacing w:after="14" w:line="249" w:lineRule="auto"/>
        <w:ind w:left="370" w:hanging="10"/>
        <w:jc w:val="both"/>
      </w:pPr>
      <w:r>
        <w:rPr>
          <w:rFonts w:ascii="Segoe UI Symbol" w:eastAsia="Segoe UI Symbol" w:hAnsi="Segoe UI Symbol" w:cs="Segoe UI Symbol"/>
          <w:color w:val="1B1C2A"/>
          <w:sz w:val="20"/>
        </w:rPr>
        <w:t></w:t>
      </w:r>
      <w:r>
        <w:rPr>
          <w:rFonts w:ascii="Arial" w:eastAsia="Arial" w:hAnsi="Arial" w:cs="Arial"/>
          <w:color w:val="1B1C2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Безопасность и охрана здоровья детей. </w:t>
      </w:r>
    </w:p>
    <w:p w:rsidR="008B5C0C" w:rsidRDefault="007665F4">
      <w:pPr>
        <w:spacing w:after="319" w:line="249" w:lineRule="auto"/>
        <w:ind w:left="1440" w:hanging="360"/>
        <w:jc w:val="both"/>
      </w:pPr>
      <w:r>
        <w:rPr>
          <w:rFonts w:ascii="Courier New" w:eastAsia="Courier New" w:hAnsi="Courier New" w:cs="Courier New"/>
          <w:color w:val="1B1C2A"/>
          <w:sz w:val="20"/>
        </w:rPr>
        <w:t>o</w:t>
      </w:r>
      <w:r>
        <w:rPr>
          <w:rFonts w:ascii="Arial" w:eastAsia="Arial" w:hAnsi="Arial" w:cs="Arial"/>
          <w:color w:val="1B1C2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Оборудование и материалы уголка не должны содержать потенциально опасных для детей предметов (слишком мелких, острых и т. д.). Поэтому пуговицы, </w:t>
      </w:r>
      <w:proofErr w:type="spellStart"/>
      <w:r>
        <w:rPr>
          <w:rFonts w:ascii="Times New Roman" w:eastAsia="Times New Roman" w:hAnsi="Times New Roman" w:cs="Times New Roman"/>
          <w:color w:val="1B1C2A"/>
          <w:sz w:val="32"/>
        </w:rPr>
        <w:t>фасолины</w:t>
      </w:r>
      <w:proofErr w:type="spellEnd"/>
      <w:r>
        <w:rPr>
          <w:rFonts w:ascii="Times New Roman" w:eastAsia="Times New Roman" w:hAnsi="Times New Roman" w:cs="Times New Roman"/>
          <w:color w:val="1B1C2A"/>
          <w:sz w:val="32"/>
        </w:rPr>
        <w:t xml:space="preserve"> и другой подобный материал для отсчитывания, </w:t>
      </w:r>
      <w:proofErr w:type="spellStart"/>
      <w:r>
        <w:rPr>
          <w:rFonts w:ascii="Times New Roman" w:eastAsia="Times New Roman" w:hAnsi="Times New Roman" w:cs="Times New Roman"/>
          <w:color w:val="1B1C2A"/>
          <w:sz w:val="32"/>
        </w:rPr>
        <w:t>пересчитывания</w:t>
      </w:r>
      <w:proofErr w:type="spellEnd"/>
      <w:r>
        <w:rPr>
          <w:rFonts w:ascii="Times New Roman" w:eastAsia="Times New Roman" w:hAnsi="Times New Roman" w:cs="Times New Roman"/>
          <w:color w:val="1B1C2A"/>
          <w:sz w:val="32"/>
        </w:rPr>
        <w:t xml:space="preserve"> наощупь должен храниться в наглухо завязан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ных или зашитых мешочках, чтобы дети не могли самостоятельно достать их и использовать не по назначению. Пользоваться такими предметами без надёжной упаковки допустимо лишь под строгим контролем педагога. </w:t>
      </w:r>
      <w:r>
        <w:rPr>
          <w:rFonts w:ascii="Courier New" w:eastAsia="Courier New" w:hAnsi="Courier New" w:cs="Courier New"/>
          <w:color w:val="1B1C2A"/>
          <w:sz w:val="20"/>
        </w:rPr>
        <w:t>o</w:t>
      </w:r>
      <w:r>
        <w:rPr>
          <w:rFonts w:ascii="Arial" w:eastAsia="Arial" w:hAnsi="Arial" w:cs="Arial"/>
          <w:color w:val="1B1C2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32"/>
        </w:rPr>
        <w:t>Вместо пластиковых жёстких геометрических фигур (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треугольников, квадратов) лучше использовать мягкие пластиковые или картонные, так как их углы не причинят детям вреда. </w:t>
      </w:r>
      <w:r>
        <w:rPr>
          <w:rFonts w:ascii="Courier New" w:eastAsia="Courier New" w:hAnsi="Courier New" w:cs="Courier New"/>
          <w:color w:val="1B1C2A"/>
          <w:sz w:val="20"/>
        </w:rPr>
        <w:t>o</w:t>
      </w:r>
      <w:r>
        <w:rPr>
          <w:rFonts w:ascii="Arial" w:eastAsia="Arial" w:hAnsi="Arial" w:cs="Arial"/>
          <w:color w:val="1B1C2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32"/>
        </w:rPr>
        <w:t>Полки, стеллажи для игрушек и игр должны быть надёжно закреплены, находиться на уровне глаз детей, чтобы у воспитанников не было необх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одимости тянуться за материалами, а тем более становиться на стулья, чтобы их достать. </w:t>
      </w:r>
      <w:r>
        <w:rPr>
          <w:rFonts w:ascii="Courier New" w:eastAsia="Courier New" w:hAnsi="Courier New" w:cs="Courier New"/>
          <w:color w:val="1B1C2A"/>
          <w:sz w:val="20"/>
        </w:rPr>
        <w:t>o</w:t>
      </w:r>
      <w:r>
        <w:rPr>
          <w:rFonts w:ascii="Arial" w:eastAsia="Arial" w:hAnsi="Arial" w:cs="Arial"/>
          <w:color w:val="1B1C2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32"/>
        </w:rPr>
        <w:t>Располагать уголок следует в таком месте, чтобы он был хорошо освещён, а столы и стулья, за которыми будут проводиться игры и другие виды деятельности, должна соответс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твовать росту детей. </w:t>
      </w:r>
    </w:p>
    <w:p w:rsidR="008B5C0C" w:rsidRDefault="007665F4">
      <w:pPr>
        <w:spacing w:after="188" w:line="282" w:lineRule="auto"/>
      </w:pPr>
      <w:r>
        <w:rPr>
          <w:rFonts w:ascii="Times New Roman" w:eastAsia="Times New Roman" w:hAnsi="Times New Roman" w:cs="Times New Roman"/>
          <w:color w:val="1B1C2A"/>
          <w:sz w:val="32"/>
        </w:rPr>
        <w:t>Доступность, соответствие возрасту детей. Основное наполнение уголка должно соответствовать требованиям программы для той возрастной группы, где расположен уголок. Но чтобы обеспечить опережающее развитие и желание детей познавать нов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ое, можно ввести одну-две игры или наглядный материал для более старшего возраста. </w:t>
      </w:r>
    </w:p>
    <w:p w:rsidR="008B5C0C" w:rsidRDefault="007665F4">
      <w:pPr>
        <w:spacing w:after="193"/>
        <w:ind w:left="360"/>
      </w:pPr>
      <w:r>
        <w:rPr>
          <w:rFonts w:ascii="Times New Roman" w:eastAsia="Times New Roman" w:hAnsi="Times New Roman" w:cs="Times New Roman"/>
          <w:color w:val="111111"/>
          <w:sz w:val="32"/>
        </w:rPr>
        <w:t xml:space="preserve"> </w:t>
      </w:r>
    </w:p>
    <w:p w:rsidR="008B5C0C" w:rsidRDefault="007665F4">
      <w:pPr>
        <w:spacing w:after="1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1B1C2A"/>
          <w:sz w:val="32"/>
        </w:rPr>
        <w:t xml:space="preserve">В ранних группах детского сада организуют не уголки математики, а сенсомоторные зоны, оборудование которых знакомит малышей с цветом, формой, величиной предметов, способствует развитию </w:t>
      </w:r>
      <w:r>
        <w:rPr>
          <w:rFonts w:ascii="Times New Roman" w:eastAsia="Times New Roman" w:hAnsi="Times New Roman" w:cs="Times New Roman"/>
          <w:color w:val="1B1C2A"/>
          <w:sz w:val="32"/>
        </w:rPr>
        <w:lastRenderedPageBreak/>
        <w:t>мелкой и крупной моторики, ориентированию в пространстве, но не касаетс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я собственно математических понятий и операций, таких как количество, сопоставление предметов в группе, образование множеств и т. д. </w:t>
      </w:r>
    </w:p>
    <w:p w:rsidR="008B5C0C" w:rsidRDefault="007665F4">
      <w:pPr>
        <w:spacing w:after="181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>В свободном доступе, на открытых полочках должны находится множество различных настольных игр, мозаик, кубиков, дидактичес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ких игр, башенки – пирамидки (одноцветные, или окрашенные в цвета спектра, вкладыши, матрешки (2 – 3 – 4 – 5 местные, пирамидки из 6 – 10 толстых колец, из 12 тонких колец, окрашенных в цвета спектра, сенсорные игры для развития мелкой моторики: шнуровки, 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пуговицы, бусины. </w:t>
      </w:r>
    </w:p>
    <w:p w:rsidR="008B5C0C" w:rsidRDefault="007665F4">
      <w:pPr>
        <w:spacing w:after="181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>К концу третьего года жизни дети способны выполнять задания на два свойства одновременно (например, цвет и величина, величина и форма). Мыслительные операции анализа и синтеза, сравнения и обобщения, выполняемые при действиях с дидактиче</w:t>
      </w:r>
      <w:r>
        <w:rPr>
          <w:rFonts w:ascii="Times New Roman" w:eastAsia="Times New Roman" w:hAnsi="Times New Roman" w:cs="Times New Roman"/>
          <w:color w:val="111111"/>
          <w:sz w:val="32"/>
        </w:rPr>
        <w:t>ской игрушкой или специальным пособием, опираются на конкретику действий с кольцами, шарами, кубами, цилиндрами и пр. Вот почему и на третьем году жизни детям необходимы игры, формирующие интеллект и мелкую моторику. Из дидактических игр малышам полезны иг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ры типа «Лото» и парные картинки. Интересна для них и мозаика: крупная, пластмассовая; а также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</w:rPr>
        <w:t xml:space="preserve"> из 3 – 12 частей; набора разрезных картинок на кубиках, и просто разрезных картинок, в которых заложена идея моделирования в действиях с плоскостными геоме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трическими формами (квадраты, треугольники, овалы, круги). </w:t>
      </w:r>
    </w:p>
    <w:p w:rsidR="008B5C0C" w:rsidRDefault="007665F4">
      <w:pPr>
        <w:spacing w:after="352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>В этом возрасте формируются сенсорные способности малыша, для детей полезно восприятие не только предметов, окрашенных в чистые цвета, но и разнообразие их оттенков. Для этого можно украсить групп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у изделиями прикладного народного творчества. Это может быть панно, блюдо хохломской росписи, гжельские статуэтки, дымковские игрушки. Но важно, чтобы шедевры народного творчества органично вписывались в интерьер. </w:t>
      </w:r>
    </w:p>
    <w:p w:rsidR="008B5C0C" w:rsidRDefault="007665F4">
      <w:pPr>
        <w:tabs>
          <w:tab w:val="center" w:pos="2823"/>
          <w:tab w:val="center" w:pos="4550"/>
          <w:tab w:val="center" w:pos="6415"/>
          <w:tab w:val="right" w:pos="9360"/>
        </w:tabs>
        <w:spacing w:after="52"/>
        <w:ind w:left="-15"/>
      </w:pPr>
      <w:r>
        <w:rPr>
          <w:rFonts w:ascii="Arial" w:eastAsia="Arial" w:hAnsi="Arial" w:cs="Arial"/>
          <w:b/>
          <w:sz w:val="32"/>
          <w:u w:val="single" w:color="000000"/>
        </w:rPr>
        <w:t xml:space="preserve">Общие </w:t>
      </w:r>
      <w:r>
        <w:rPr>
          <w:rFonts w:ascii="Arial" w:eastAsia="Arial" w:hAnsi="Arial" w:cs="Arial"/>
          <w:b/>
          <w:sz w:val="32"/>
          <w:u w:val="single" w:color="000000"/>
        </w:rPr>
        <w:tab/>
        <w:t xml:space="preserve">требования </w:t>
      </w:r>
      <w:r>
        <w:rPr>
          <w:rFonts w:ascii="Arial" w:eastAsia="Arial" w:hAnsi="Arial" w:cs="Arial"/>
          <w:b/>
          <w:sz w:val="32"/>
          <w:u w:val="single" w:color="000000"/>
        </w:rPr>
        <w:tab/>
        <w:t xml:space="preserve">к </w:t>
      </w:r>
      <w:r>
        <w:rPr>
          <w:rFonts w:ascii="Arial" w:eastAsia="Arial" w:hAnsi="Arial" w:cs="Arial"/>
          <w:b/>
          <w:sz w:val="32"/>
          <w:u w:val="single" w:color="000000"/>
        </w:rPr>
        <w:tab/>
        <w:t xml:space="preserve">организации </w:t>
      </w:r>
      <w:r>
        <w:rPr>
          <w:rFonts w:ascii="Arial" w:eastAsia="Arial" w:hAnsi="Arial" w:cs="Arial"/>
          <w:b/>
          <w:sz w:val="32"/>
          <w:u w:val="single" w:color="000000"/>
        </w:rPr>
        <w:tab/>
        <w:t>уголка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8B5C0C" w:rsidRDefault="007665F4">
      <w:pPr>
        <w:spacing w:after="146"/>
        <w:ind w:left="-5" w:hanging="10"/>
      </w:pPr>
      <w:r>
        <w:rPr>
          <w:rFonts w:ascii="Arial" w:eastAsia="Arial" w:hAnsi="Arial" w:cs="Arial"/>
          <w:b/>
          <w:sz w:val="32"/>
          <w:u w:val="single" w:color="000000"/>
        </w:rPr>
        <w:lastRenderedPageBreak/>
        <w:t>конструирования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8B5C0C" w:rsidRDefault="007665F4">
      <w:pPr>
        <w:spacing w:after="34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1B1C2A"/>
          <w:sz w:val="32"/>
        </w:rPr>
        <w:t xml:space="preserve">Чтобы занятия конструированием и моделированием в уголке приносили воспитанникам только радость и пользу, необходимо при его организации учесть такие моменты: </w:t>
      </w:r>
    </w:p>
    <w:p w:rsidR="008B5C0C" w:rsidRDefault="007665F4">
      <w:pPr>
        <w:spacing w:after="42" w:line="249" w:lineRule="auto"/>
        <w:ind w:left="720" w:hanging="360"/>
        <w:jc w:val="both"/>
      </w:pPr>
      <w:r>
        <w:rPr>
          <w:rFonts w:ascii="Segoe UI Symbol" w:eastAsia="Segoe UI Symbol" w:hAnsi="Segoe UI Symbol" w:cs="Segoe UI Symbol"/>
          <w:color w:val="1B1C2A"/>
          <w:sz w:val="20"/>
        </w:rPr>
        <w:t></w:t>
      </w:r>
      <w:r>
        <w:rPr>
          <w:rFonts w:ascii="Arial" w:eastAsia="Arial" w:hAnsi="Arial" w:cs="Arial"/>
          <w:color w:val="1B1C2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32"/>
        </w:rPr>
        <w:t>Безопасность. Главная задача работы дошкольного учреждения в целом — укрепл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ение здоровья воспитанников. Поэтому и развивающая среда должна быть полностью безопасной для малышей. </w:t>
      </w:r>
      <w:r>
        <w:rPr>
          <w:rFonts w:ascii="Courier New" w:eastAsia="Courier New" w:hAnsi="Courier New" w:cs="Courier New"/>
          <w:color w:val="1B1C2A"/>
          <w:sz w:val="20"/>
        </w:rPr>
        <w:t>o</w:t>
      </w:r>
      <w:r>
        <w:rPr>
          <w:rFonts w:ascii="Arial" w:eastAsia="Arial" w:hAnsi="Arial" w:cs="Arial"/>
          <w:color w:val="1B1C2A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1C2A"/>
          <w:sz w:val="32"/>
        </w:rPr>
        <w:t>В</w:t>
      </w:r>
      <w:proofErr w:type="gramEnd"/>
      <w:r>
        <w:rPr>
          <w:rFonts w:ascii="Times New Roman" w:eastAsia="Times New Roman" w:hAnsi="Times New Roman" w:cs="Times New Roman"/>
          <w:color w:val="1B1C2A"/>
          <w:sz w:val="32"/>
        </w:rPr>
        <w:t xml:space="preserve"> младшем возрасте необходимо обратить внимание на размер деталей конструктора: мелкие, которые могут представлять потенциальную угрозу для здоровья, н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е используют вообще, отдавая предпочтение элементам со стороной 4–5 см и больше. </w:t>
      </w:r>
    </w:p>
    <w:p w:rsidR="008B5C0C" w:rsidRDefault="007665F4">
      <w:pPr>
        <w:spacing w:after="268" w:line="249" w:lineRule="auto"/>
        <w:ind w:left="1440" w:hanging="360"/>
        <w:jc w:val="both"/>
      </w:pPr>
      <w:r>
        <w:rPr>
          <w:rFonts w:ascii="Courier New" w:eastAsia="Courier New" w:hAnsi="Courier New" w:cs="Courier New"/>
          <w:color w:val="1B1C2A"/>
          <w:sz w:val="20"/>
        </w:rPr>
        <w:t>o</w:t>
      </w:r>
      <w:r>
        <w:rPr>
          <w:rFonts w:ascii="Arial" w:eastAsia="Arial" w:hAnsi="Arial" w:cs="Arial"/>
          <w:color w:val="1B1C2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32"/>
        </w:rPr>
        <w:t>Кроме того, каждый новый конструктор, как пластиковый, так и деревянный, должен быть обследован воспитателем, потому что на деталях бывает производственный брак: заусеницы,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 сколы и тому подобное. Некачественные наборы строительного материала следует обменять у продавца, но незначительные дефекты, к примеру, остатки литья на пластиковых деталях, можно удалить самостоятельно и зачистить поверхность наждаком. То же относится и </w:t>
      </w:r>
      <w:r>
        <w:rPr>
          <w:rFonts w:ascii="Times New Roman" w:eastAsia="Times New Roman" w:hAnsi="Times New Roman" w:cs="Times New Roman"/>
          <w:color w:val="1B1C2A"/>
          <w:sz w:val="32"/>
        </w:rPr>
        <w:t xml:space="preserve">к бросовому материалу для поделок: его тоже тщательно осматривают, очищают, подготавливая к использованию детьми. </w:t>
      </w:r>
    </w:p>
    <w:p w:rsidR="008B5C0C" w:rsidRDefault="007665F4">
      <w:pPr>
        <w:spacing w:after="181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>Дети третьего года жизни начинают заниматься конструированием (ранее были сюжетные строительные игры, поэтому им необходимы конструкторы: нап</w:t>
      </w:r>
      <w:r>
        <w:rPr>
          <w:rFonts w:ascii="Times New Roman" w:eastAsia="Times New Roman" w:hAnsi="Times New Roman" w:cs="Times New Roman"/>
          <w:color w:val="111111"/>
          <w:sz w:val="32"/>
        </w:rPr>
        <w:t xml:space="preserve">ольные – крупный строительный материал, настольные – мелкий строительный материал. </w:t>
      </w:r>
    </w:p>
    <w:p w:rsidR="008B5C0C" w:rsidRDefault="007665F4">
      <w:pPr>
        <w:spacing w:after="181" w:line="268" w:lineRule="auto"/>
        <w:ind w:left="-15" w:firstLine="350"/>
      </w:pPr>
      <w:r>
        <w:rPr>
          <w:rFonts w:ascii="Times New Roman" w:eastAsia="Times New Roman" w:hAnsi="Times New Roman" w:cs="Times New Roman"/>
          <w:color w:val="111111"/>
          <w:sz w:val="32"/>
        </w:rPr>
        <w:t xml:space="preserve">Наряду с крупными модулями для игровых сюжетов детям нужны плоскостные фигурки людей, животных, сказочных персонажей, можно деревянные или пластмассовые. </w:t>
      </w:r>
    </w:p>
    <w:p w:rsidR="008B5C0C" w:rsidRDefault="007665F4">
      <w:pPr>
        <w:spacing w:after="156"/>
        <w:ind w:left="-15" w:firstLine="708"/>
      </w:pPr>
      <w:r>
        <w:rPr>
          <w:rFonts w:ascii="Times New Roman" w:eastAsia="Times New Roman" w:hAnsi="Times New Roman" w:cs="Times New Roman"/>
          <w:sz w:val="32"/>
        </w:rPr>
        <w:t>Е.И. Тихеева: «Не</w:t>
      </w:r>
      <w:r>
        <w:rPr>
          <w:rFonts w:ascii="Times New Roman" w:eastAsia="Times New Roman" w:hAnsi="Times New Roman" w:cs="Times New Roman"/>
          <w:sz w:val="32"/>
        </w:rPr>
        <w:t xml:space="preserve">т такой стороны воспитания, на которую обстановка не оказывала бы влияния, нет способности, которая не находилась бы в прямой зависимости от непосредственно </w:t>
      </w:r>
      <w:r>
        <w:rPr>
          <w:rFonts w:ascii="Times New Roman" w:eastAsia="Times New Roman" w:hAnsi="Times New Roman" w:cs="Times New Roman"/>
          <w:sz w:val="32"/>
        </w:rPr>
        <w:lastRenderedPageBreak/>
        <w:t>окружающего ребенка конкретного мира… Тот, кому удастся создать такую обстановку, облегчит свой тру</w:t>
      </w:r>
      <w:r>
        <w:rPr>
          <w:rFonts w:ascii="Times New Roman" w:eastAsia="Times New Roman" w:hAnsi="Times New Roman" w:cs="Times New Roman"/>
          <w:sz w:val="32"/>
        </w:rPr>
        <w:t xml:space="preserve">д в высшей степени. Среди нее ребенок будет жить – развиваться собственной самодовлеющей жизнью, его духовный рост будет совершенствоваться из самого себя, от природы…» </w:t>
      </w:r>
    </w:p>
    <w:p w:rsidR="008B5C0C" w:rsidRDefault="007665F4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8B5C0C">
      <w:pgSz w:w="11906" w:h="16838"/>
      <w:pgMar w:top="1201" w:right="845" w:bottom="116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038CE"/>
    <w:multiLevelType w:val="hybridMultilevel"/>
    <w:tmpl w:val="ECE25356"/>
    <w:lvl w:ilvl="0" w:tplc="87347A4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F80A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60432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16441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8AA41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E04D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3BE6B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4AE40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B7ABC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513E74"/>
    <w:multiLevelType w:val="hybridMultilevel"/>
    <w:tmpl w:val="2CD65EDE"/>
    <w:lvl w:ilvl="0" w:tplc="F96C4F58">
      <w:start w:val="1"/>
      <w:numFmt w:val="decimal"/>
      <w:lvlText w:val="%1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E23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8FA53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048BC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242D7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EBC1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725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54C7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B56E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C"/>
    <w:rsid w:val="007665F4"/>
    <w:rsid w:val="008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6031"/>
  <w15:docId w15:val="{1DC694E6-62E4-44EB-854C-1944446D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бирюков</dc:creator>
  <cp:keywords/>
  <cp:lastModifiedBy>ДС 393</cp:lastModifiedBy>
  <cp:revision>2</cp:revision>
  <dcterms:created xsi:type="dcterms:W3CDTF">2024-03-02T16:16:00Z</dcterms:created>
  <dcterms:modified xsi:type="dcterms:W3CDTF">2024-03-02T16:16:00Z</dcterms:modified>
</cp:coreProperties>
</file>